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0F1D" w14:textId="77777777" w:rsidR="00037F83" w:rsidRPr="00754A8B" w:rsidRDefault="00037F83" w:rsidP="007C1B4D">
      <w:pPr>
        <w:spacing w:after="0" w:line="240" w:lineRule="auto"/>
        <w:jc w:val="center"/>
        <w:rPr>
          <w:rFonts w:ascii="Arial" w:eastAsia="Times New Roman" w:hAnsi="Arial" w:cs="Arial"/>
          <w:b/>
          <w:color w:val="000000"/>
          <w:sz w:val="16"/>
          <w:szCs w:val="16"/>
          <w:u w:color="000000"/>
          <w:bdr w:val="nil"/>
          <w:lang w:val="en-US" w:eastAsia="en-GB"/>
        </w:rPr>
      </w:pPr>
    </w:p>
    <w:p w14:paraId="0CE7BB58" w14:textId="77777777" w:rsidR="007C1B4D" w:rsidRDefault="007C1B4D" w:rsidP="007C1B4D">
      <w:pPr>
        <w:spacing w:after="0" w:line="240" w:lineRule="auto"/>
        <w:jc w:val="center"/>
        <w:rPr>
          <w:rFonts w:ascii="Arial" w:eastAsia="Times New Roman" w:hAnsi="Arial" w:cs="Arial"/>
          <w:b/>
          <w:color w:val="000000"/>
          <w:u w:color="000000"/>
          <w:bdr w:val="nil"/>
          <w:lang w:val="en-US" w:eastAsia="en-GB"/>
        </w:rPr>
      </w:pPr>
    </w:p>
    <w:p w14:paraId="4D91FC09" w14:textId="18082E5F" w:rsidR="00037F83" w:rsidRDefault="007C1B4D" w:rsidP="007C1B4D">
      <w:pPr>
        <w:spacing w:after="0" w:line="240" w:lineRule="auto"/>
        <w:jc w:val="center"/>
        <w:rPr>
          <w:rFonts w:ascii="Arial" w:eastAsia="Times New Roman" w:hAnsi="Arial" w:cs="Arial"/>
          <w:b/>
          <w:color w:val="000000"/>
          <w:u w:color="000000"/>
          <w:bdr w:val="nil"/>
          <w:lang w:val="en-US" w:eastAsia="en-GB"/>
        </w:rPr>
      </w:pPr>
      <w:r>
        <w:rPr>
          <w:rFonts w:ascii="Arial" w:eastAsia="Times New Roman" w:hAnsi="Arial" w:cs="Arial"/>
          <w:b/>
          <w:color w:val="000000"/>
          <w:u w:color="000000"/>
          <w:bdr w:val="nil"/>
          <w:lang w:val="en-US" w:eastAsia="en-GB"/>
        </w:rPr>
        <w:t>VACANCY ANNOUNCEMEMT</w:t>
      </w:r>
    </w:p>
    <w:p w14:paraId="71EA2FC8" w14:textId="4037FFA5" w:rsidR="007C1B4D" w:rsidRDefault="007C1B4D" w:rsidP="007C1B4D">
      <w:pPr>
        <w:spacing w:after="0" w:line="240" w:lineRule="auto"/>
        <w:jc w:val="center"/>
        <w:rPr>
          <w:rFonts w:ascii="Arial" w:eastAsia="Times New Roman" w:hAnsi="Arial" w:cs="Arial"/>
          <w:b/>
          <w:color w:val="000000"/>
          <w:u w:color="000000"/>
          <w:bdr w:val="nil"/>
          <w:lang w:val="en-US" w:eastAsia="en-GB"/>
        </w:rPr>
      </w:pPr>
    </w:p>
    <w:p w14:paraId="3C565D07" w14:textId="08D1A623" w:rsidR="007C1B4D" w:rsidRPr="002C5EB8" w:rsidRDefault="007C1B4D" w:rsidP="002C5EB8">
      <w:pPr>
        <w:spacing w:after="0" w:line="240" w:lineRule="auto"/>
        <w:jc w:val="center"/>
        <w:rPr>
          <w:rFonts w:ascii="Arial" w:eastAsia="Times New Roman" w:hAnsi="Arial" w:cs="Arial"/>
          <w:b/>
          <w:color w:val="000000"/>
          <w:u w:color="000000"/>
          <w:bdr w:val="nil"/>
          <w:lang w:val="en-US" w:eastAsia="en-GB"/>
        </w:rPr>
      </w:pPr>
      <w:r>
        <w:rPr>
          <w:rFonts w:ascii="Arial" w:eastAsia="Times New Roman" w:hAnsi="Arial" w:cs="Arial"/>
          <w:b/>
          <w:color w:val="000000"/>
          <w:u w:color="000000"/>
          <w:bdr w:val="nil"/>
          <w:lang w:val="en-US" w:eastAsia="en-GB"/>
        </w:rPr>
        <w:t>REFORM SUPPORT TEAM</w:t>
      </w:r>
      <w:bookmarkStart w:id="0" w:name="_GoBack"/>
      <w:bookmarkEnd w:id="0"/>
    </w:p>
    <w:p w14:paraId="1E4C07F8" w14:textId="77777777" w:rsidR="007C1B4D" w:rsidRPr="007C1B4D" w:rsidRDefault="007C1B4D" w:rsidP="00037F83">
      <w:pPr>
        <w:spacing w:after="0" w:line="240" w:lineRule="auto"/>
        <w:jc w:val="both"/>
        <w:rPr>
          <w:rFonts w:ascii="Arial" w:eastAsia="Times New Roman" w:hAnsi="Arial" w:cs="Arial"/>
          <w:b/>
          <w:color w:val="000000"/>
          <w:u w:color="000000"/>
          <w:bdr w:val="nil"/>
          <w:lang w:val="en-US" w:eastAsia="en-GB"/>
        </w:rPr>
      </w:pPr>
    </w:p>
    <w:p w14:paraId="6F9993DA" w14:textId="77777777" w:rsidR="007C1B4D" w:rsidRPr="007C1B4D" w:rsidRDefault="007C1B4D" w:rsidP="007C1B4D">
      <w:pPr>
        <w:spacing w:after="0" w:line="240" w:lineRule="auto"/>
        <w:jc w:val="center"/>
        <w:rPr>
          <w:rFonts w:ascii="Arial" w:eastAsia="Times New Roman" w:hAnsi="Arial" w:cs="Arial"/>
          <w:b/>
          <w:color w:val="000000"/>
          <w:u w:val="single"/>
          <w:bdr w:val="nil"/>
          <w:lang w:eastAsia="en-GB"/>
        </w:rPr>
      </w:pPr>
      <w:r w:rsidRPr="007C1B4D">
        <w:rPr>
          <w:rFonts w:ascii="Arial" w:eastAsia="Times New Roman" w:hAnsi="Arial" w:cs="Arial"/>
          <w:b/>
          <w:color w:val="000000"/>
          <w:u w:val="single"/>
          <w:bdr w:val="nil"/>
          <w:lang w:eastAsia="en-GB"/>
        </w:rPr>
        <w:t>Юридичний радник з питань приватизації</w:t>
      </w:r>
    </w:p>
    <w:p w14:paraId="69331007" w14:textId="77777777" w:rsidR="007C1B4D" w:rsidRDefault="007C1B4D" w:rsidP="007C1B4D">
      <w:pPr>
        <w:spacing w:after="0" w:line="240" w:lineRule="auto"/>
        <w:jc w:val="center"/>
        <w:rPr>
          <w:rFonts w:ascii="Arial" w:eastAsia="Times New Roman" w:hAnsi="Arial" w:cs="Arial"/>
          <w:b/>
          <w:i/>
          <w:color w:val="000000"/>
          <w:u w:color="000000"/>
          <w:bdr w:val="nil"/>
          <w:lang w:val="en-US" w:eastAsia="en-GB"/>
        </w:rPr>
      </w:pPr>
    </w:p>
    <w:p w14:paraId="65431FD1" w14:textId="3813C32B" w:rsidR="007C1B4D" w:rsidRDefault="007C1B4D" w:rsidP="007C1B4D">
      <w:pPr>
        <w:spacing w:after="0" w:line="240" w:lineRule="auto"/>
        <w:jc w:val="center"/>
        <w:rPr>
          <w:rFonts w:ascii="Arial" w:eastAsia="Times New Roman" w:hAnsi="Arial" w:cs="Arial"/>
          <w:b/>
          <w:i/>
          <w:color w:val="000000"/>
          <w:u w:color="000000"/>
          <w:bdr w:val="nil"/>
          <w:lang w:val="en-US" w:eastAsia="en-GB"/>
        </w:rPr>
      </w:pPr>
      <w:r>
        <w:rPr>
          <w:rFonts w:ascii="Arial" w:eastAsia="Times New Roman" w:hAnsi="Arial" w:cs="Arial"/>
          <w:b/>
          <w:i/>
          <w:color w:val="000000"/>
          <w:u w:color="000000"/>
          <w:bdr w:val="nil"/>
          <w:lang w:val="en-US" w:eastAsia="en-GB"/>
        </w:rPr>
        <w:t>LEGAL COUNSEL: PRIVATIZATION</w:t>
      </w:r>
    </w:p>
    <w:p w14:paraId="6D340733" w14:textId="77777777" w:rsidR="007C1B4D" w:rsidRPr="007C1B4D" w:rsidRDefault="007C1B4D" w:rsidP="007C1B4D">
      <w:pPr>
        <w:spacing w:after="0" w:line="240" w:lineRule="auto"/>
        <w:jc w:val="center"/>
        <w:rPr>
          <w:rFonts w:ascii="Arial" w:eastAsia="Times New Roman" w:hAnsi="Arial" w:cs="Arial"/>
          <w:b/>
          <w:color w:val="000000"/>
          <w:u w:color="000000"/>
          <w:bdr w:val="nil"/>
          <w:lang w:eastAsia="en-GB"/>
        </w:rPr>
      </w:pPr>
    </w:p>
    <w:p w14:paraId="12739E56" w14:textId="42B44001" w:rsidR="00037F83" w:rsidRPr="00666AD4" w:rsidRDefault="00037F83" w:rsidP="007C1B4D">
      <w:pPr>
        <w:spacing w:after="0" w:line="240" w:lineRule="auto"/>
        <w:jc w:val="center"/>
        <w:rPr>
          <w:rFonts w:ascii="Arial" w:eastAsia="Times New Roman" w:hAnsi="Arial" w:cs="Arial"/>
          <w:i/>
          <w:color w:val="000000"/>
          <w:u w:color="000000"/>
          <w:bdr w:val="nil"/>
          <w:lang w:val="en-US" w:eastAsia="en-GB"/>
        </w:rPr>
      </w:pPr>
      <w:r w:rsidRPr="007C1B4D">
        <w:rPr>
          <w:rFonts w:ascii="Arial" w:eastAsia="Times New Roman" w:hAnsi="Arial" w:cs="Arial"/>
          <w:b/>
          <w:color w:val="000000"/>
          <w:u w:color="000000"/>
          <w:bdr w:val="nil"/>
          <w:lang w:val="en-US" w:eastAsia="en-GB"/>
        </w:rPr>
        <w:t>SOEs and Corporate Governance Reform / Sustainable financing for the infrastructural projects</w:t>
      </w:r>
    </w:p>
    <w:p w14:paraId="788DF1B3" w14:textId="77777777" w:rsidR="00037F83" w:rsidRPr="009B4A85" w:rsidRDefault="00037F83" w:rsidP="00037F83">
      <w:pPr>
        <w:pStyle w:val="ListParagraph"/>
        <w:numPr>
          <w:ilvl w:val="0"/>
          <w:numId w:val="2"/>
        </w:numPr>
        <w:spacing w:before="80" w:after="80" w:line="240" w:lineRule="auto"/>
        <w:ind w:left="357" w:hanging="357"/>
        <w:jc w:val="both"/>
        <w:rPr>
          <w:rFonts w:ascii="Arial" w:hAnsi="Arial" w:cs="Arial"/>
          <w:b/>
          <w:lang w:val="en-US"/>
        </w:rPr>
      </w:pPr>
      <w:r w:rsidRPr="009B4A85">
        <w:rPr>
          <w:rFonts w:ascii="Arial" w:hAnsi="Arial" w:cs="Arial"/>
          <w:b/>
          <w:lang w:val="en-US"/>
        </w:rPr>
        <w:t>Objective(s) and linkages to Reforms</w:t>
      </w:r>
    </w:p>
    <w:p w14:paraId="787E6386" w14:textId="77777777" w:rsidR="00037F83" w:rsidRPr="00973E56" w:rsidRDefault="00037F83" w:rsidP="00037F83">
      <w:pPr>
        <w:spacing w:before="80" w:after="80" w:line="240" w:lineRule="auto"/>
        <w:jc w:val="both"/>
        <w:rPr>
          <w:rFonts w:ascii="Arial" w:eastAsia="Times New Roman" w:hAnsi="Arial" w:cs="Arial"/>
          <w:color w:val="000000"/>
          <w:u w:color="000000"/>
          <w:bdr w:val="nil"/>
          <w:lang w:val="en-US" w:eastAsia="en-GB"/>
        </w:rPr>
      </w:pPr>
      <w:r w:rsidRPr="00973E56">
        <w:rPr>
          <w:rFonts w:ascii="Arial" w:eastAsia="Times New Roman" w:hAnsi="Arial" w:cs="Arial"/>
          <w:color w:val="000000"/>
          <w:u w:color="000000"/>
          <w:bdr w:val="nil"/>
          <w:lang w:val="en-US" w:eastAsia="en-GB"/>
        </w:rPr>
        <w:t>A Reform Support Team (RST) at the Ministry of Infrastructure of Ukraine (</w:t>
      </w:r>
      <w:proofErr w:type="spellStart"/>
      <w:r w:rsidRPr="00973E56">
        <w:rPr>
          <w:rFonts w:ascii="Arial" w:eastAsia="Times New Roman" w:hAnsi="Arial" w:cs="Arial"/>
          <w:color w:val="000000"/>
          <w:u w:color="000000"/>
          <w:bdr w:val="nil"/>
          <w:lang w:val="en-US" w:eastAsia="en-GB"/>
        </w:rPr>
        <w:t>MoI</w:t>
      </w:r>
      <w:proofErr w:type="spellEnd"/>
      <w:r w:rsidRPr="00973E56">
        <w:rPr>
          <w:rFonts w:ascii="Arial" w:eastAsia="Times New Roman" w:hAnsi="Arial" w:cs="Arial"/>
          <w:color w:val="000000"/>
          <w:u w:color="000000"/>
          <w:bdr w:val="nil"/>
          <w:lang w:val="en-US" w:eastAsia="en-GB"/>
        </w:rPr>
        <w:t>) is a group of Ukrainian professionals (non-civil servants) funded on a temporary basis by the donors that provides targeted technical support and assists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14:paraId="23BD037E" w14:textId="77777777" w:rsidR="00037F83" w:rsidRPr="00973E56" w:rsidRDefault="00037F83" w:rsidP="00037F83">
      <w:pPr>
        <w:spacing w:after="0" w:line="240" w:lineRule="auto"/>
        <w:jc w:val="both"/>
        <w:rPr>
          <w:rFonts w:ascii="Arial" w:eastAsia="Times New Roman" w:hAnsi="Arial" w:cs="Arial"/>
          <w:color w:val="000000"/>
          <w:u w:color="000000"/>
          <w:bdr w:val="nil"/>
          <w:lang w:val="en-GB" w:eastAsia="en-GB"/>
        </w:rPr>
      </w:pPr>
      <w:r w:rsidRPr="00973E56">
        <w:rPr>
          <w:rFonts w:ascii="Arial" w:eastAsia="Times New Roman" w:hAnsi="Arial" w:cs="Arial"/>
          <w:color w:val="000000"/>
          <w:u w:color="000000"/>
          <w:bdr w:val="nil"/>
          <w:lang w:val="en-GB" w:eastAsia="en-GB"/>
        </w:rPr>
        <w:t>The SOEs and Corporate Governance Reform aims at corporatization of the SOEs, as well as strengthening and advancing function of the ministry as a nominated shareholder. Planned milestones for this reform are:</w:t>
      </w:r>
    </w:p>
    <w:p w14:paraId="253BBD56" w14:textId="77777777" w:rsidR="00037F83" w:rsidRPr="00973E56" w:rsidRDefault="00037F83" w:rsidP="00037F83">
      <w:pPr>
        <w:pStyle w:val="ListParagraph"/>
        <w:numPr>
          <w:ilvl w:val="0"/>
          <w:numId w:val="1"/>
        </w:numPr>
        <w:spacing w:after="0" w:line="240" w:lineRule="auto"/>
        <w:jc w:val="both"/>
        <w:rPr>
          <w:rFonts w:ascii="Arial" w:eastAsia="Times New Roman" w:hAnsi="Arial" w:cs="Arial"/>
          <w:color w:val="000000"/>
          <w:u w:color="000000"/>
          <w:bdr w:val="nil"/>
          <w:lang w:val="en-GB" w:eastAsia="en-GB"/>
        </w:rPr>
      </w:pPr>
      <w:r w:rsidRPr="00973E56">
        <w:rPr>
          <w:rFonts w:ascii="Arial" w:eastAsia="Times New Roman" w:hAnsi="Arial" w:cs="Arial"/>
          <w:color w:val="000000"/>
          <w:u w:color="000000"/>
          <w:bdr w:val="nil"/>
          <w:lang w:val="en-GB" w:eastAsia="en-GB"/>
        </w:rPr>
        <w:t xml:space="preserve">Developing ownership policy for the SOEs under the ministry </w:t>
      </w:r>
    </w:p>
    <w:p w14:paraId="7FDB476F" w14:textId="77777777" w:rsidR="00037F83" w:rsidRPr="00973E56" w:rsidRDefault="00037F83" w:rsidP="00037F83">
      <w:pPr>
        <w:pStyle w:val="ListParagraph"/>
        <w:numPr>
          <w:ilvl w:val="0"/>
          <w:numId w:val="1"/>
        </w:numPr>
        <w:spacing w:after="0" w:line="240" w:lineRule="auto"/>
        <w:jc w:val="both"/>
        <w:rPr>
          <w:rFonts w:ascii="Arial" w:eastAsia="Times New Roman" w:hAnsi="Arial" w:cs="Arial"/>
          <w:color w:val="000000"/>
          <w:u w:color="000000"/>
          <w:bdr w:val="nil"/>
          <w:lang w:val="en-GB" w:eastAsia="en-GB"/>
        </w:rPr>
      </w:pPr>
      <w:r w:rsidRPr="00973E56">
        <w:rPr>
          <w:rFonts w:ascii="Arial" w:eastAsia="Times New Roman" w:hAnsi="Arial" w:cs="Arial"/>
          <w:color w:val="000000"/>
          <w:u w:color="000000"/>
          <w:bdr w:val="nil"/>
          <w:lang w:val="en-GB" w:eastAsia="en-GB"/>
        </w:rPr>
        <w:t xml:space="preserve">Identification of </w:t>
      </w:r>
      <w:proofErr w:type="gramStart"/>
      <w:r w:rsidRPr="00973E56">
        <w:rPr>
          <w:rFonts w:ascii="Arial" w:eastAsia="Times New Roman" w:hAnsi="Arial" w:cs="Arial"/>
          <w:color w:val="000000"/>
          <w:u w:color="000000"/>
          <w:bdr w:val="nil"/>
          <w:lang w:val="en-GB" w:eastAsia="en-GB"/>
        </w:rPr>
        <w:t>a number of</w:t>
      </w:r>
      <w:proofErr w:type="gramEnd"/>
      <w:r w:rsidRPr="00973E56">
        <w:rPr>
          <w:rFonts w:ascii="Arial" w:eastAsia="Times New Roman" w:hAnsi="Arial" w:cs="Arial"/>
          <w:color w:val="000000"/>
          <w:u w:color="000000"/>
          <w:bdr w:val="nil"/>
          <w:lang w:val="en-GB" w:eastAsia="en-GB"/>
        </w:rPr>
        <w:t xml:space="preserve"> companies under the Ministry in need of corporatisation</w:t>
      </w:r>
    </w:p>
    <w:p w14:paraId="1A505A33" w14:textId="77777777" w:rsidR="00037F83" w:rsidRPr="00973E56" w:rsidRDefault="00037F83" w:rsidP="00037F83">
      <w:pPr>
        <w:pStyle w:val="ListParagraph"/>
        <w:numPr>
          <w:ilvl w:val="0"/>
          <w:numId w:val="1"/>
        </w:numPr>
        <w:spacing w:after="0" w:line="240" w:lineRule="auto"/>
        <w:jc w:val="both"/>
        <w:rPr>
          <w:rFonts w:ascii="Arial" w:eastAsia="Times New Roman" w:hAnsi="Arial" w:cs="Arial"/>
          <w:color w:val="000000"/>
          <w:u w:color="000000"/>
          <w:bdr w:val="nil"/>
          <w:lang w:val="en-GB" w:eastAsia="en-GB"/>
        </w:rPr>
      </w:pPr>
      <w:r w:rsidRPr="00973E56">
        <w:rPr>
          <w:rFonts w:ascii="Arial" w:eastAsia="Times New Roman" w:hAnsi="Arial" w:cs="Arial"/>
          <w:color w:val="000000"/>
          <w:u w:color="000000"/>
          <w:bdr w:val="nil"/>
          <w:lang w:val="en-GB" w:eastAsia="en-GB"/>
        </w:rPr>
        <w:t>Developing a roadmap for corporatisation for selected priority SOEs under the Ministry</w:t>
      </w:r>
    </w:p>
    <w:p w14:paraId="179C5EF4" w14:textId="42862A34" w:rsidR="00037F83" w:rsidRPr="00037F83" w:rsidRDefault="00037F83" w:rsidP="00037F83">
      <w:pPr>
        <w:pStyle w:val="ListParagraph"/>
        <w:numPr>
          <w:ilvl w:val="0"/>
          <w:numId w:val="1"/>
        </w:numPr>
        <w:spacing w:after="0" w:line="240" w:lineRule="auto"/>
        <w:jc w:val="both"/>
        <w:rPr>
          <w:rFonts w:ascii="Arial" w:eastAsia="Times New Roman" w:hAnsi="Arial" w:cs="Arial"/>
          <w:color w:val="000000"/>
          <w:u w:color="000000"/>
          <w:bdr w:val="nil"/>
          <w:lang w:val="en-GB" w:eastAsia="en-GB"/>
        </w:rPr>
      </w:pPr>
      <w:r w:rsidRPr="00973E56">
        <w:rPr>
          <w:rFonts w:ascii="Arial" w:eastAsia="Times New Roman" w:hAnsi="Arial" w:cs="Arial"/>
          <w:color w:val="000000"/>
          <w:u w:color="000000"/>
          <w:bdr w:val="nil"/>
          <w:lang w:val="en-GB" w:eastAsia="en-GB"/>
        </w:rPr>
        <w:t>Conducting a set of transparent competitions for appointment of directors of SOEs under the Ministry’s control</w:t>
      </w:r>
    </w:p>
    <w:p w14:paraId="64F36CD0" w14:textId="77777777" w:rsidR="00037F83" w:rsidRPr="00973E56" w:rsidRDefault="00037F83" w:rsidP="00037F83">
      <w:pPr>
        <w:spacing w:after="0" w:line="240" w:lineRule="auto"/>
        <w:jc w:val="both"/>
        <w:rPr>
          <w:rFonts w:ascii="Arial" w:eastAsia="Times New Roman" w:hAnsi="Arial" w:cs="Arial"/>
          <w:color w:val="000000"/>
          <w:u w:color="000000"/>
          <w:bdr w:val="nil"/>
          <w:lang w:val="en-US" w:eastAsia="en-GB"/>
        </w:rPr>
      </w:pPr>
      <w:r w:rsidRPr="00973E56">
        <w:rPr>
          <w:rFonts w:ascii="Arial" w:eastAsia="Times New Roman" w:hAnsi="Arial" w:cs="Arial"/>
          <w:color w:val="000000"/>
          <w:u w:color="000000"/>
          <w:bdr w:val="nil"/>
          <w:lang w:val="en-US" w:eastAsia="en-GB"/>
        </w:rPr>
        <w:t xml:space="preserve">The RST needs Legal Counsel with strong qualification in private sector. The Legal Counsel will work across the entire sector including highways and road transport, rail, aviation and marine and ports.    </w:t>
      </w:r>
    </w:p>
    <w:p w14:paraId="69A24DEA" w14:textId="77777777" w:rsidR="00037F83" w:rsidRPr="00973E56" w:rsidRDefault="00037F83" w:rsidP="00037F83">
      <w:pPr>
        <w:pStyle w:val="ListParagraph"/>
        <w:numPr>
          <w:ilvl w:val="0"/>
          <w:numId w:val="2"/>
        </w:numPr>
        <w:spacing w:before="80" w:after="80" w:line="240" w:lineRule="auto"/>
        <w:ind w:left="357" w:hanging="357"/>
        <w:jc w:val="both"/>
        <w:rPr>
          <w:rFonts w:ascii="Arial" w:hAnsi="Arial" w:cs="Arial"/>
          <w:b/>
          <w:lang w:val="en-US"/>
        </w:rPr>
      </w:pPr>
      <w:r w:rsidRPr="00973E56">
        <w:rPr>
          <w:rFonts w:ascii="Arial" w:hAnsi="Arial" w:cs="Arial"/>
          <w:b/>
          <w:lang w:val="en-US"/>
        </w:rPr>
        <w:t>Duration and proposed timeframe:</w:t>
      </w:r>
    </w:p>
    <w:p w14:paraId="1293E87F" w14:textId="77777777" w:rsidR="00037F83" w:rsidRPr="00973E56" w:rsidRDefault="00037F83" w:rsidP="00037F83">
      <w:pPr>
        <w:spacing w:before="80" w:after="80" w:line="240" w:lineRule="auto"/>
        <w:jc w:val="both"/>
        <w:rPr>
          <w:rFonts w:ascii="Arial" w:eastAsia="Times New Roman" w:hAnsi="Arial" w:cs="Arial"/>
          <w:u w:color="000000"/>
          <w:bdr w:val="nil"/>
          <w:lang w:val="en-US" w:eastAsia="en-GB"/>
        </w:rPr>
      </w:pPr>
      <w:r w:rsidRPr="00973E56">
        <w:rPr>
          <w:rFonts w:ascii="Arial" w:eastAsia="Times New Roman" w:hAnsi="Arial" w:cs="Arial"/>
          <w:u w:color="000000"/>
          <w:bdr w:val="nil"/>
          <w:lang w:val="en-US" w:eastAsia="en-GB"/>
        </w:rPr>
        <w:t xml:space="preserve">Duration of assignment is 1 year (with discretionary extension for additional 1 year, also subject to availability of donor funding).  </w:t>
      </w:r>
    </w:p>
    <w:p w14:paraId="4F4B057C" w14:textId="77777777" w:rsidR="00037F83" w:rsidRPr="00973E56" w:rsidRDefault="00037F83" w:rsidP="00037F83">
      <w:pPr>
        <w:pStyle w:val="ListParagraph"/>
        <w:spacing w:after="0" w:line="240" w:lineRule="auto"/>
        <w:ind w:left="360"/>
        <w:jc w:val="both"/>
        <w:rPr>
          <w:rFonts w:ascii="Arial" w:eastAsia="Times New Roman" w:hAnsi="Arial" w:cs="Arial"/>
          <w:color w:val="000000"/>
          <w:u w:color="000000"/>
          <w:bdr w:val="nil"/>
          <w:lang w:val="en-US" w:eastAsia="en-GB"/>
        </w:rPr>
      </w:pPr>
    </w:p>
    <w:p w14:paraId="0C1E4C7A" w14:textId="77777777" w:rsidR="00037F83" w:rsidRPr="00973E56" w:rsidRDefault="00037F83" w:rsidP="00037F83">
      <w:pPr>
        <w:pStyle w:val="ListParagraph"/>
        <w:numPr>
          <w:ilvl w:val="0"/>
          <w:numId w:val="2"/>
        </w:numPr>
        <w:spacing w:before="80" w:after="80" w:line="240" w:lineRule="auto"/>
        <w:ind w:left="363" w:hanging="357"/>
        <w:jc w:val="both"/>
        <w:rPr>
          <w:rFonts w:ascii="Arial" w:hAnsi="Arial" w:cs="Arial"/>
          <w:b/>
          <w:lang w:val="en-US"/>
        </w:rPr>
      </w:pPr>
      <w:r w:rsidRPr="00973E56">
        <w:rPr>
          <w:rFonts w:ascii="Arial" w:hAnsi="Arial" w:cs="Arial"/>
          <w:b/>
          <w:lang w:val="en-US"/>
        </w:rPr>
        <w:t>Main Duties and Responsibilities:</w:t>
      </w:r>
    </w:p>
    <w:p w14:paraId="0168A36A" w14:textId="77777777" w:rsidR="00037F83" w:rsidRPr="00973E56" w:rsidRDefault="00037F83" w:rsidP="00037F83">
      <w:pPr>
        <w:spacing w:before="80" w:after="80"/>
        <w:rPr>
          <w:rFonts w:ascii="Arial" w:hAnsi="Arial" w:cs="Arial"/>
          <w:bCs/>
          <w:lang w:val="en-US"/>
        </w:rPr>
      </w:pPr>
      <w:r w:rsidRPr="00973E56">
        <w:rPr>
          <w:rFonts w:ascii="Arial" w:hAnsi="Arial" w:cs="Arial"/>
          <w:bCs/>
          <w:lang w:val="en-US"/>
        </w:rPr>
        <w:t>Facilitation of reform implementation process in the sector:</w:t>
      </w:r>
    </w:p>
    <w:p w14:paraId="2651CABD"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Legal support of the transport reform process</w:t>
      </w:r>
    </w:p>
    <w:p w14:paraId="2ADB751A"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Contributing to deregulation and liberalization in the transport sector</w:t>
      </w:r>
    </w:p>
    <w:p w14:paraId="40282D84"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Analysis of the existing legal acts, carrying out gap analysis and preparing reports and summaries on any required changes</w:t>
      </w:r>
    </w:p>
    <w:p w14:paraId="6066F296" w14:textId="77777777" w:rsidR="00037F83" w:rsidRPr="00C56A8D"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participation in consultations and meetings with and to make presentations of proposed legal changes to the government and parliament of Ukraine</w:t>
      </w:r>
    </w:p>
    <w:p w14:paraId="68754D8A"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proofErr w:type="gramStart"/>
      <w:r w:rsidRPr="00973E56">
        <w:rPr>
          <w:rFonts w:ascii="Arial" w:hAnsi="Arial" w:cs="Arial"/>
          <w:lang w:val="en-US"/>
        </w:rPr>
        <w:t>Providing assistance to</w:t>
      </w:r>
      <w:proofErr w:type="gramEnd"/>
      <w:r w:rsidRPr="00973E56">
        <w:rPr>
          <w:rFonts w:ascii="Arial" w:hAnsi="Arial" w:cs="Arial"/>
          <w:lang w:val="en-US"/>
        </w:rPr>
        <w:t xml:space="preserve"> the Ministry and the relevant SOEs and authorities to address complex legal issues in connection with the above reform targets</w:t>
      </w:r>
    </w:p>
    <w:p w14:paraId="772C9A4B"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Contribution to the sector conferences and workshops</w:t>
      </w:r>
    </w:p>
    <w:p w14:paraId="0528366C"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Preparation of draft bills and drafts of bylaws on amendments to current laws in the transport sector</w:t>
      </w:r>
    </w:p>
    <w:p w14:paraId="72BC746B"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Implementation of draft bills, bylaws and legal support for enactment of draft bills and bylaws by the Parliament and the Cabinet of Ministers</w:t>
      </w:r>
    </w:p>
    <w:p w14:paraId="42CB2D00" w14:textId="278A3D19"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Legal support of drafted bills and bylaws during their approval in the Ministries, Cabinet of Ministers, Parliament and other state organizations</w:t>
      </w:r>
    </w:p>
    <w:p w14:paraId="078A23DB"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lastRenderedPageBreak/>
        <w:t>Drafting of Ukrainian legal and sub-legal acts according to the EU-UA Association Agreement</w:t>
      </w:r>
    </w:p>
    <w:p w14:paraId="4345788D" w14:textId="1BF3EA20" w:rsidR="00037F83" w:rsidRPr="00037F83"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C56A8D">
        <w:rPr>
          <w:rFonts w:ascii="Arial" w:hAnsi="Arial" w:cs="Arial"/>
          <w:lang w:val="en-US"/>
        </w:rPr>
        <w:t xml:space="preserve">Other responsibilities as assigned by the </w:t>
      </w:r>
      <w:r>
        <w:rPr>
          <w:rFonts w:ascii="Arial" w:hAnsi="Arial" w:cs="Arial"/>
          <w:lang w:val="en-US"/>
        </w:rPr>
        <w:t xml:space="preserve">RST </w:t>
      </w:r>
      <w:r w:rsidRPr="00C56A8D">
        <w:rPr>
          <w:rFonts w:ascii="Arial" w:hAnsi="Arial" w:cs="Arial"/>
          <w:lang w:val="en-US"/>
        </w:rPr>
        <w:t>Director and the Senior Project Manager</w:t>
      </w:r>
      <w:r>
        <w:rPr>
          <w:rFonts w:ascii="Arial" w:hAnsi="Arial" w:cs="Arial"/>
          <w:lang w:val="en-US"/>
        </w:rPr>
        <w:t xml:space="preserve"> on</w:t>
      </w:r>
      <w:r w:rsidRPr="00C56A8D">
        <w:rPr>
          <w:rFonts w:ascii="Arial" w:hAnsi="Arial" w:cs="Arial"/>
          <w:lang w:val="en-US"/>
        </w:rPr>
        <w:t xml:space="preserve"> SOE and Project Financing</w:t>
      </w:r>
    </w:p>
    <w:p w14:paraId="5B2E893F" w14:textId="77777777" w:rsidR="00037F83" w:rsidRPr="00973E56" w:rsidRDefault="00037F83" w:rsidP="00037F83">
      <w:pPr>
        <w:pStyle w:val="ListParagraph"/>
        <w:ind w:left="1800"/>
        <w:jc w:val="both"/>
        <w:rPr>
          <w:rFonts w:ascii="Arial" w:hAnsi="Arial" w:cs="Arial"/>
          <w:lang w:val="en-US"/>
        </w:rPr>
      </w:pPr>
    </w:p>
    <w:p w14:paraId="23540F6E" w14:textId="77777777" w:rsidR="00037F83" w:rsidRPr="00973E56" w:rsidRDefault="00037F83" w:rsidP="00037F83">
      <w:pPr>
        <w:pStyle w:val="ListParagraph"/>
        <w:numPr>
          <w:ilvl w:val="0"/>
          <w:numId w:val="2"/>
        </w:numPr>
        <w:spacing w:before="80" w:after="80" w:line="240" w:lineRule="auto"/>
        <w:ind w:hanging="357"/>
        <w:jc w:val="both"/>
        <w:rPr>
          <w:rFonts w:ascii="Arial" w:hAnsi="Arial" w:cs="Arial"/>
          <w:b/>
          <w:lang w:val="en-US"/>
        </w:rPr>
      </w:pPr>
      <w:r w:rsidRPr="00973E56">
        <w:rPr>
          <w:rFonts w:ascii="Arial" w:hAnsi="Arial" w:cs="Arial"/>
          <w:b/>
          <w:lang w:val="en-US"/>
        </w:rPr>
        <w:t>Main anticipated deliverables:</w:t>
      </w:r>
    </w:p>
    <w:p w14:paraId="6AE0A4C2"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Pr>
          <w:rFonts w:ascii="Arial" w:hAnsi="Arial" w:cs="Arial"/>
          <w:lang w:val="en-US"/>
        </w:rPr>
        <w:t>Developing the r</w:t>
      </w:r>
      <w:r w:rsidRPr="00973E56">
        <w:rPr>
          <w:rFonts w:ascii="Arial" w:hAnsi="Arial" w:cs="Arial"/>
          <w:lang w:val="en-US"/>
        </w:rPr>
        <w:t>oadmap and work plan of transport sector reforms</w:t>
      </w:r>
    </w:p>
    <w:p w14:paraId="471D905A"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Pr>
          <w:rFonts w:ascii="Arial" w:hAnsi="Arial" w:cs="Arial"/>
          <w:lang w:val="en-US"/>
        </w:rPr>
        <w:t>Preparing</w:t>
      </w:r>
      <w:r w:rsidRPr="00973E56">
        <w:rPr>
          <w:rFonts w:ascii="Arial" w:hAnsi="Arial" w:cs="Arial"/>
          <w:lang w:val="en-US"/>
        </w:rPr>
        <w:t xml:space="preserve"> draft bills on amendments to current laws within transport reform process</w:t>
      </w:r>
    </w:p>
    <w:p w14:paraId="5437997F" w14:textId="77777777" w:rsidR="00037F83" w:rsidRPr="0073661C" w:rsidRDefault="00037F83" w:rsidP="00037F83">
      <w:pPr>
        <w:pStyle w:val="ListParagraph"/>
        <w:numPr>
          <w:ilvl w:val="1"/>
          <w:numId w:val="4"/>
        </w:numPr>
        <w:spacing w:before="80" w:after="80" w:line="240" w:lineRule="auto"/>
        <w:ind w:left="924" w:hanging="357"/>
        <w:jc w:val="both"/>
        <w:rPr>
          <w:rFonts w:ascii="Arial" w:hAnsi="Arial" w:cs="Arial"/>
          <w:lang w:val="en-US"/>
        </w:rPr>
      </w:pPr>
      <w:r>
        <w:rPr>
          <w:rFonts w:ascii="Arial" w:hAnsi="Arial" w:cs="Arial"/>
          <w:lang w:val="en-US"/>
        </w:rPr>
        <w:t>Developing the o</w:t>
      </w:r>
      <w:r w:rsidRPr="0073661C">
        <w:rPr>
          <w:rFonts w:ascii="Arial" w:hAnsi="Arial" w:cs="Arial"/>
          <w:lang w:val="en-US"/>
        </w:rPr>
        <w:t>wnership policy for the SOEs under the ministry</w:t>
      </w:r>
    </w:p>
    <w:p w14:paraId="74087DF1" w14:textId="77777777" w:rsidR="00037F83" w:rsidRPr="0073661C" w:rsidRDefault="00037F83" w:rsidP="00037F83">
      <w:pPr>
        <w:pStyle w:val="ListParagraph"/>
        <w:numPr>
          <w:ilvl w:val="1"/>
          <w:numId w:val="4"/>
        </w:numPr>
        <w:spacing w:before="80" w:after="80" w:line="240" w:lineRule="auto"/>
        <w:ind w:left="924" w:hanging="357"/>
        <w:jc w:val="both"/>
        <w:rPr>
          <w:rFonts w:ascii="Arial" w:hAnsi="Arial" w:cs="Arial"/>
          <w:lang w:val="en-US"/>
        </w:rPr>
      </w:pPr>
      <w:r>
        <w:rPr>
          <w:rFonts w:ascii="Arial" w:hAnsi="Arial" w:cs="Arial"/>
          <w:lang w:val="en-US"/>
        </w:rPr>
        <w:t>Developing the f</w:t>
      </w:r>
      <w:r w:rsidRPr="0073661C">
        <w:rPr>
          <w:rFonts w:ascii="Arial" w:hAnsi="Arial" w:cs="Arial"/>
          <w:lang w:val="en-US"/>
        </w:rPr>
        <w:t>ull list of the companies under the Ministry in need of corporatization</w:t>
      </w:r>
    </w:p>
    <w:p w14:paraId="04D47A78" w14:textId="77777777" w:rsidR="00037F83" w:rsidRPr="0073661C" w:rsidRDefault="00037F83" w:rsidP="00037F83">
      <w:pPr>
        <w:pStyle w:val="ListParagraph"/>
        <w:numPr>
          <w:ilvl w:val="1"/>
          <w:numId w:val="4"/>
        </w:numPr>
        <w:spacing w:before="80" w:after="80" w:line="240" w:lineRule="auto"/>
        <w:ind w:left="924" w:hanging="357"/>
        <w:jc w:val="both"/>
        <w:rPr>
          <w:rFonts w:ascii="Arial" w:hAnsi="Arial" w:cs="Arial"/>
          <w:lang w:val="en-US"/>
        </w:rPr>
      </w:pPr>
      <w:r>
        <w:rPr>
          <w:rFonts w:ascii="Arial" w:hAnsi="Arial" w:cs="Arial"/>
          <w:lang w:val="en-US"/>
        </w:rPr>
        <w:t>Developing the r</w:t>
      </w:r>
      <w:r w:rsidRPr="0073661C">
        <w:rPr>
          <w:rFonts w:ascii="Arial" w:hAnsi="Arial" w:cs="Arial"/>
          <w:lang w:val="en-US"/>
        </w:rPr>
        <w:t>oadmap for corporatization of the selected priority SOEs</w:t>
      </w:r>
    </w:p>
    <w:p w14:paraId="666B0111" w14:textId="77777777" w:rsidR="00037F83" w:rsidRPr="0073661C" w:rsidRDefault="00037F83" w:rsidP="00037F83">
      <w:pPr>
        <w:pStyle w:val="ListParagraph"/>
        <w:numPr>
          <w:ilvl w:val="1"/>
          <w:numId w:val="4"/>
        </w:numPr>
        <w:spacing w:before="80" w:after="80" w:line="240" w:lineRule="auto"/>
        <w:ind w:left="924" w:hanging="357"/>
        <w:jc w:val="both"/>
        <w:rPr>
          <w:rFonts w:ascii="Arial" w:hAnsi="Arial" w:cs="Arial"/>
          <w:lang w:val="en-US"/>
        </w:rPr>
      </w:pPr>
      <w:r>
        <w:rPr>
          <w:rFonts w:ascii="Arial" w:hAnsi="Arial" w:cs="Arial"/>
          <w:lang w:val="en-US"/>
        </w:rPr>
        <w:t>Supporting the t</w:t>
      </w:r>
      <w:r w:rsidRPr="0073661C">
        <w:rPr>
          <w:rFonts w:ascii="Arial" w:hAnsi="Arial" w:cs="Arial"/>
          <w:lang w:val="en-US"/>
        </w:rPr>
        <w:t>ransparent competition and appointment of 10 directors for non-corporatized SOEs under the Ministry’s control</w:t>
      </w:r>
    </w:p>
    <w:p w14:paraId="3214E136" w14:textId="77777777" w:rsidR="00037F83" w:rsidRPr="0073661C" w:rsidRDefault="00037F83" w:rsidP="00037F83">
      <w:pPr>
        <w:pStyle w:val="ListParagraph"/>
        <w:numPr>
          <w:ilvl w:val="1"/>
          <w:numId w:val="4"/>
        </w:numPr>
        <w:spacing w:before="80" w:after="80" w:line="240" w:lineRule="auto"/>
        <w:ind w:left="924" w:hanging="357"/>
        <w:jc w:val="both"/>
        <w:rPr>
          <w:rFonts w:ascii="Arial" w:hAnsi="Arial" w:cs="Arial"/>
          <w:lang w:val="en-US"/>
        </w:rPr>
      </w:pPr>
      <w:r>
        <w:rPr>
          <w:rFonts w:ascii="Arial" w:hAnsi="Arial" w:cs="Arial"/>
          <w:lang w:val="en-US"/>
        </w:rPr>
        <w:t>Participation in the</w:t>
      </w:r>
      <w:r w:rsidRPr="0073661C">
        <w:rPr>
          <w:rFonts w:ascii="Arial" w:hAnsi="Arial" w:cs="Arial"/>
          <w:lang w:val="en-US"/>
        </w:rPr>
        <w:t xml:space="preserve"> public discussions with the Members of Parliament, Government and private sector experts on reform’s related legislation</w:t>
      </w:r>
    </w:p>
    <w:p w14:paraId="6610AE01" w14:textId="77777777" w:rsidR="00037F83" w:rsidRPr="00973E56" w:rsidRDefault="00037F83" w:rsidP="00037F83">
      <w:pPr>
        <w:tabs>
          <w:tab w:val="left" w:pos="1985"/>
        </w:tabs>
        <w:spacing w:after="0" w:line="240" w:lineRule="auto"/>
        <w:jc w:val="both"/>
        <w:rPr>
          <w:rFonts w:ascii="Arial" w:hAnsi="Arial" w:cs="Arial"/>
          <w:lang w:val="en-US"/>
        </w:rPr>
      </w:pPr>
    </w:p>
    <w:p w14:paraId="28F050F4" w14:textId="77777777" w:rsidR="00037F83" w:rsidRPr="00973E56" w:rsidRDefault="00037F83" w:rsidP="00037F83">
      <w:pPr>
        <w:pStyle w:val="ListParagraph"/>
        <w:numPr>
          <w:ilvl w:val="0"/>
          <w:numId w:val="2"/>
        </w:numPr>
        <w:spacing w:after="0" w:line="240" w:lineRule="auto"/>
        <w:ind w:left="357" w:hanging="357"/>
        <w:jc w:val="both"/>
        <w:rPr>
          <w:rFonts w:ascii="Arial" w:hAnsi="Arial" w:cs="Arial"/>
          <w:b/>
          <w:lang w:val="en-US"/>
        </w:rPr>
      </w:pPr>
      <w:r w:rsidRPr="00973E56">
        <w:rPr>
          <w:rFonts w:ascii="Arial" w:hAnsi="Arial" w:cs="Arial"/>
          <w:b/>
          <w:lang w:val="en-US"/>
        </w:rPr>
        <w:t>Qualifications, Skills and Experience:</w:t>
      </w:r>
    </w:p>
    <w:p w14:paraId="265E6C65" w14:textId="77777777" w:rsidR="00037F83" w:rsidRPr="00973E56" w:rsidRDefault="00037F83" w:rsidP="00037F83">
      <w:pPr>
        <w:pStyle w:val="ListParagraph"/>
        <w:numPr>
          <w:ilvl w:val="1"/>
          <w:numId w:val="3"/>
        </w:numPr>
        <w:spacing w:before="100" w:after="100" w:line="240" w:lineRule="auto"/>
        <w:ind w:left="357" w:hanging="357"/>
        <w:jc w:val="both"/>
        <w:rPr>
          <w:rFonts w:ascii="Arial" w:hAnsi="Arial" w:cs="Arial"/>
          <w:b/>
          <w:i/>
          <w:lang w:val="en-US"/>
        </w:rPr>
      </w:pPr>
      <w:r w:rsidRPr="00973E56">
        <w:rPr>
          <w:rFonts w:ascii="Arial" w:hAnsi="Arial" w:cs="Arial"/>
          <w:b/>
          <w:i/>
          <w:lang w:val="en-US"/>
        </w:rPr>
        <w:t>Qualifications and skills:</w:t>
      </w:r>
    </w:p>
    <w:p w14:paraId="0F712AAC"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 xml:space="preserve">At least a </w:t>
      </w:r>
      <w:proofErr w:type="gramStart"/>
      <w:r>
        <w:rPr>
          <w:rFonts w:ascii="Arial" w:hAnsi="Arial" w:cs="Arial"/>
          <w:lang w:val="en-US"/>
        </w:rPr>
        <w:t>Bachelor</w:t>
      </w:r>
      <w:r w:rsidRPr="00973E56">
        <w:rPr>
          <w:rFonts w:ascii="Arial" w:hAnsi="Arial" w:cs="Arial"/>
          <w:lang w:val="en-US"/>
        </w:rPr>
        <w:t>’s</w:t>
      </w:r>
      <w:proofErr w:type="gramEnd"/>
      <w:r w:rsidRPr="00973E56">
        <w:rPr>
          <w:rFonts w:ascii="Arial" w:hAnsi="Arial" w:cs="Arial"/>
          <w:lang w:val="en-US"/>
        </w:rPr>
        <w:t xml:space="preserve"> degree in law from the reputable Ukrainian or foreign University </w:t>
      </w:r>
    </w:p>
    <w:p w14:paraId="037EC302"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Strong analytical, communication and presentation skills</w:t>
      </w:r>
    </w:p>
    <w:p w14:paraId="310BD1E2"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PC literacy (PowerPoint, Project, Excel, Word, Legal databases Liga or Rada proficient)</w:t>
      </w:r>
    </w:p>
    <w:p w14:paraId="2D7FA0BF"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Experience in high-level negotiations, strong communication and presentation skills</w:t>
      </w:r>
    </w:p>
    <w:p w14:paraId="14468A78"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Strong analytical skills with the ability to interpret complex legal, commercial and financial information</w:t>
      </w:r>
    </w:p>
    <w:p w14:paraId="713AD137"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Excellent command of English and Ukrainian, both written and spoken</w:t>
      </w:r>
    </w:p>
    <w:p w14:paraId="5C57D1C9"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Preferably more than 10 years of general professional experience</w:t>
      </w:r>
    </w:p>
    <w:p w14:paraId="3018016F"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 xml:space="preserve">At least 5 years of proven experience in leading law firm, public or business administration, consulting </w:t>
      </w:r>
    </w:p>
    <w:p w14:paraId="23FBCB01"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General experience with other areas of tran</w:t>
      </w:r>
      <w:r>
        <w:rPr>
          <w:rFonts w:ascii="Arial" w:hAnsi="Arial" w:cs="Arial"/>
          <w:lang w:val="en-US"/>
        </w:rPr>
        <w:t>sport law would be an advantage</w:t>
      </w:r>
    </w:p>
    <w:p w14:paraId="0DA7AA60"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Experience in providing legal support within at least one major completed transaction in private or PPP sector</w:t>
      </w:r>
      <w:r>
        <w:rPr>
          <w:rFonts w:ascii="Arial" w:hAnsi="Arial" w:cs="Arial"/>
          <w:lang w:val="en-US"/>
        </w:rPr>
        <w:t xml:space="preserve"> is a plus</w:t>
      </w:r>
    </w:p>
    <w:p w14:paraId="743FE383"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Strong advocacy and liaison skills and proven ab</w:t>
      </w:r>
      <w:r>
        <w:rPr>
          <w:rFonts w:ascii="Arial" w:hAnsi="Arial" w:cs="Arial"/>
          <w:lang w:val="en-US"/>
        </w:rPr>
        <w:t>ility to communicate with peers</w:t>
      </w:r>
    </w:p>
    <w:p w14:paraId="52081319"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Prior experience of work in public services reform team is a plus</w:t>
      </w:r>
    </w:p>
    <w:p w14:paraId="720E5370"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Proven knowledge and professional experience in project management</w:t>
      </w:r>
    </w:p>
    <w:p w14:paraId="2AA3EA0C"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Familiarity with the reform agenda in Ukraine</w:t>
      </w:r>
    </w:p>
    <w:p w14:paraId="6D5699A9"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Experience in leading multidisciplinary teams is an asset</w:t>
      </w:r>
    </w:p>
    <w:p w14:paraId="2E51D74A" w14:textId="77777777" w:rsidR="00037F83"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Experience in infrastructure sector is an asset</w:t>
      </w:r>
    </w:p>
    <w:p w14:paraId="14BD0522" w14:textId="77777777" w:rsidR="00037F83" w:rsidRPr="009B4A85" w:rsidRDefault="00037F83" w:rsidP="00037F83">
      <w:pPr>
        <w:tabs>
          <w:tab w:val="left" w:pos="1985"/>
        </w:tabs>
        <w:spacing w:after="0" w:line="240" w:lineRule="auto"/>
        <w:ind w:left="720"/>
        <w:jc w:val="both"/>
        <w:rPr>
          <w:rFonts w:ascii="Arial" w:hAnsi="Arial" w:cs="Arial"/>
          <w:lang w:val="en-US"/>
        </w:rPr>
      </w:pPr>
    </w:p>
    <w:p w14:paraId="327A9543" w14:textId="77777777" w:rsidR="00037F83" w:rsidRPr="00973E56" w:rsidRDefault="00037F83" w:rsidP="00037F83">
      <w:pPr>
        <w:pStyle w:val="ListParagraph"/>
        <w:numPr>
          <w:ilvl w:val="0"/>
          <w:numId w:val="2"/>
        </w:numPr>
        <w:spacing w:after="0" w:line="240" w:lineRule="auto"/>
        <w:ind w:left="357" w:hanging="357"/>
        <w:jc w:val="both"/>
        <w:rPr>
          <w:rFonts w:ascii="Arial" w:hAnsi="Arial" w:cs="Arial"/>
          <w:b/>
          <w:lang w:val="en-US"/>
        </w:rPr>
      </w:pPr>
      <w:r w:rsidRPr="00973E56">
        <w:rPr>
          <w:rFonts w:ascii="Arial" w:hAnsi="Arial" w:cs="Arial"/>
          <w:b/>
          <w:lang w:val="en-US"/>
        </w:rPr>
        <w:t>Indicative Performance criteria: (Key Performance Indicators - KPI)</w:t>
      </w:r>
    </w:p>
    <w:p w14:paraId="23BCEFC0" w14:textId="77777777" w:rsidR="00037F83" w:rsidRPr="00973E56"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 xml:space="preserve">% of tasks delivered within deadlines </w:t>
      </w:r>
    </w:p>
    <w:p w14:paraId="22466C5F" w14:textId="77777777" w:rsidR="00037F83" w:rsidRDefault="00037F83" w:rsidP="00037F83">
      <w:pPr>
        <w:pStyle w:val="ListParagraph"/>
        <w:numPr>
          <w:ilvl w:val="1"/>
          <w:numId w:val="4"/>
        </w:numPr>
        <w:spacing w:before="80" w:after="80" w:line="240" w:lineRule="auto"/>
        <w:ind w:left="924" w:hanging="357"/>
        <w:jc w:val="both"/>
        <w:rPr>
          <w:rFonts w:ascii="Arial" w:hAnsi="Arial" w:cs="Arial"/>
          <w:lang w:val="en-US"/>
        </w:rPr>
      </w:pPr>
      <w:r w:rsidRPr="00973E56">
        <w:rPr>
          <w:rFonts w:ascii="Arial" w:hAnsi="Arial" w:cs="Arial"/>
          <w:lang w:val="en-US"/>
        </w:rPr>
        <w:t>Timely submission of monthly performance reports</w:t>
      </w:r>
    </w:p>
    <w:p w14:paraId="02B84744" w14:textId="77777777" w:rsidR="00037F83" w:rsidRPr="0073661C" w:rsidRDefault="00037F83" w:rsidP="00037F83">
      <w:pPr>
        <w:pStyle w:val="ListParagraph"/>
        <w:spacing w:before="80" w:after="80" w:line="240" w:lineRule="auto"/>
        <w:ind w:left="924"/>
        <w:jc w:val="both"/>
        <w:rPr>
          <w:rFonts w:ascii="Arial" w:hAnsi="Arial" w:cs="Arial"/>
          <w:lang w:val="en-US"/>
        </w:rPr>
      </w:pPr>
    </w:p>
    <w:p w14:paraId="7292AB81" w14:textId="77777777" w:rsidR="00037F83" w:rsidRPr="0073661C" w:rsidRDefault="00037F83" w:rsidP="00037F83">
      <w:pPr>
        <w:pStyle w:val="ListParagraph"/>
        <w:numPr>
          <w:ilvl w:val="0"/>
          <w:numId w:val="2"/>
        </w:numPr>
        <w:spacing w:before="80" w:after="80" w:line="240" w:lineRule="auto"/>
        <w:ind w:left="357" w:hanging="357"/>
        <w:jc w:val="both"/>
        <w:rPr>
          <w:rFonts w:ascii="Arial" w:hAnsi="Arial" w:cs="Arial"/>
          <w:b/>
          <w:lang w:val="en-US"/>
        </w:rPr>
      </w:pPr>
      <w:r w:rsidRPr="0073661C">
        <w:rPr>
          <w:rFonts w:ascii="Arial" w:hAnsi="Arial" w:cs="Arial"/>
          <w:b/>
          <w:lang w:val="en-US"/>
        </w:rPr>
        <w:t>Selection of the Consultant</w:t>
      </w:r>
    </w:p>
    <w:p w14:paraId="7FCA6FB8" w14:textId="77777777" w:rsidR="00037F83" w:rsidRPr="002B3E16" w:rsidRDefault="00037F83" w:rsidP="00037F83">
      <w:pPr>
        <w:spacing w:before="80" w:after="80" w:line="240" w:lineRule="auto"/>
        <w:jc w:val="both"/>
        <w:rPr>
          <w:rFonts w:ascii="Arial" w:hAnsi="Arial" w:cs="Arial"/>
          <w:lang w:val="en-US"/>
        </w:rPr>
      </w:pPr>
      <w:r w:rsidRPr="002B3E16">
        <w:rPr>
          <w:rFonts w:ascii="Arial" w:hAnsi="Arial" w:cs="Arial"/>
          <w:lang w:val="en-US"/>
        </w:rPr>
        <w:t xml:space="preserve">Selection of the Consultant for this position has been performed during the first phase of the </w:t>
      </w:r>
      <w:proofErr w:type="spellStart"/>
      <w:r w:rsidRPr="002B3E16">
        <w:rPr>
          <w:rFonts w:ascii="Arial" w:hAnsi="Arial" w:cs="Arial"/>
          <w:lang w:val="en-US"/>
        </w:rPr>
        <w:t>MoI</w:t>
      </w:r>
      <w:proofErr w:type="spellEnd"/>
      <w:r w:rsidRPr="002B3E16">
        <w:rPr>
          <w:rFonts w:ascii="Arial" w:hAnsi="Arial" w:cs="Arial"/>
          <w:lang w:val="en-US"/>
        </w:rPr>
        <w:t xml:space="preserve"> RST operation in the framework of the EU Technical Assistance Project entitled “Support to the Implementation of the Association Agreement and of the National Strategy in the Transport Sector in Ukraine”</w:t>
      </w:r>
    </w:p>
    <w:p w14:paraId="142CE05B" w14:textId="77777777" w:rsidR="00037F83" w:rsidRPr="002B3E16" w:rsidRDefault="00037F83" w:rsidP="00037F83">
      <w:pPr>
        <w:spacing w:before="80" w:after="80" w:line="240" w:lineRule="auto"/>
        <w:jc w:val="both"/>
        <w:rPr>
          <w:rFonts w:ascii="Arial" w:hAnsi="Arial" w:cs="Arial"/>
          <w:lang w:val="en-US"/>
        </w:rPr>
      </w:pPr>
      <w:r w:rsidRPr="002B3E16">
        <w:rPr>
          <w:rFonts w:ascii="Arial" w:hAnsi="Arial" w:cs="Arial"/>
          <w:lang w:val="en-US"/>
        </w:rPr>
        <w:t>As officially confirmed by the EU Delegation to Ukraine, the selection process has been performed in compliance with all the requirements of the RST Recruitment Guidelines.</w:t>
      </w:r>
    </w:p>
    <w:p w14:paraId="18A7B5F0" w14:textId="77777777" w:rsidR="00037F83" w:rsidRDefault="00037F83" w:rsidP="00037F83">
      <w:pPr>
        <w:jc w:val="both"/>
        <w:rPr>
          <w:rFonts w:ascii="Arial" w:hAnsi="Arial" w:cs="Arial"/>
          <w:lang w:val="en-US"/>
        </w:rPr>
      </w:pPr>
      <w:r w:rsidRPr="007F39C4">
        <w:rPr>
          <w:rFonts w:ascii="Arial" w:hAnsi="Arial" w:cs="Arial"/>
          <w:lang w:val="en-US"/>
        </w:rPr>
        <w:t xml:space="preserve">Thus, contracting of the selected consultant by the Foundation for Reforms should be performed without announcement of the new round of selection for this </w:t>
      </w:r>
      <w:proofErr w:type="gramStart"/>
      <w:r w:rsidRPr="007F39C4">
        <w:rPr>
          <w:rFonts w:ascii="Arial" w:hAnsi="Arial" w:cs="Arial"/>
          <w:lang w:val="en-US"/>
        </w:rPr>
        <w:t>particular RST</w:t>
      </w:r>
      <w:proofErr w:type="gramEnd"/>
      <w:r w:rsidRPr="007F39C4">
        <w:rPr>
          <w:rFonts w:ascii="Arial" w:hAnsi="Arial" w:cs="Arial"/>
          <w:lang w:val="en-US"/>
        </w:rPr>
        <w:t xml:space="preserve"> position.</w:t>
      </w:r>
    </w:p>
    <w:p w14:paraId="74FB7879" w14:textId="77777777" w:rsidR="00037F83" w:rsidRDefault="00037F83" w:rsidP="00037F83">
      <w:pPr>
        <w:jc w:val="both"/>
        <w:rPr>
          <w:rFonts w:ascii="Arial" w:hAnsi="Arial" w:cs="Arial"/>
          <w:lang w:val="en-US"/>
        </w:rPr>
      </w:pPr>
    </w:p>
    <w:p w14:paraId="6E49B450" w14:textId="77777777" w:rsidR="00037F83" w:rsidRPr="007F39C4" w:rsidRDefault="00037F83" w:rsidP="00037F83">
      <w:pPr>
        <w:jc w:val="both"/>
        <w:rPr>
          <w:rFonts w:ascii="Arial" w:hAnsi="Arial" w:cs="Arial"/>
          <w:lang w:val="en-US"/>
        </w:rPr>
      </w:pPr>
    </w:p>
    <w:p w14:paraId="1C9752BB" w14:textId="77777777" w:rsidR="00037F83" w:rsidRPr="00973E56" w:rsidRDefault="00037F83" w:rsidP="00037F83">
      <w:pPr>
        <w:pStyle w:val="ListParagraph"/>
        <w:numPr>
          <w:ilvl w:val="0"/>
          <w:numId w:val="2"/>
        </w:numPr>
        <w:spacing w:before="80" w:after="80" w:line="240" w:lineRule="auto"/>
        <w:ind w:left="357" w:hanging="357"/>
        <w:jc w:val="both"/>
        <w:rPr>
          <w:rFonts w:ascii="Arial" w:hAnsi="Arial" w:cs="Arial"/>
          <w:b/>
          <w:lang w:val="en-US"/>
        </w:rPr>
      </w:pPr>
      <w:r w:rsidRPr="00973E56">
        <w:rPr>
          <w:rFonts w:ascii="Arial" w:hAnsi="Arial" w:cs="Arial"/>
          <w:b/>
          <w:lang w:val="en-US"/>
        </w:rPr>
        <w:lastRenderedPageBreak/>
        <w:t>Remuneration</w:t>
      </w:r>
    </w:p>
    <w:p w14:paraId="744D9889" w14:textId="77777777" w:rsidR="00037F83" w:rsidRPr="00973E56" w:rsidRDefault="00037F83" w:rsidP="00037F83">
      <w:pPr>
        <w:spacing w:before="80" w:after="80" w:line="240" w:lineRule="auto"/>
        <w:jc w:val="both"/>
        <w:rPr>
          <w:rFonts w:ascii="Arial" w:hAnsi="Arial" w:cs="Arial"/>
          <w:lang w:val="en-US"/>
        </w:rPr>
      </w:pPr>
      <w:r w:rsidRPr="00973E56">
        <w:rPr>
          <w:rFonts w:ascii="Arial" w:hAnsi="Arial" w:cs="Arial"/>
          <w:lang w:val="en-US"/>
        </w:rPr>
        <w:t>The proposed RST Member Gross pay range for Category 2 positions is EUR 1,100 – 1,400. The exact rate will be made by the Recruitment Committee comprised of representatives of the Ministry of Infrastructure of Ukraine and international donors.</w:t>
      </w:r>
    </w:p>
    <w:p w14:paraId="5FE1C058" w14:textId="77777777" w:rsidR="00037F83" w:rsidRPr="00973E56" w:rsidRDefault="00037F83" w:rsidP="00037F83">
      <w:pPr>
        <w:spacing w:after="0" w:line="240" w:lineRule="auto"/>
        <w:rPr>
          <w:rFonts w:ascii="Arial" w:eastAsia="Times New Roman" w:hAnsi="Arial" w:cs="Arial"/>
          <w:b/>
          <w:color w:val="000000"/>
          <w:u w:color="000000"/>
          <w:bdr w:val="nil"/>
          <w:lang w:val="en-US" w:eastAsia="en-GB"/>
        </w:rPr>
      </w:pPr>
    </w:p>
    <w:p w14:paraId="729CE47B" w14:textId="77777777" w:rsidR="00037F83" w:rsidRPr="00973E56" w:rsidRDefault="00037F83" w:rsidP="00037F83">
      <w:pPr>
        <w:spacing w:after="0" w:line="240" w:lineRule="auto"/>
        <w:rPr>
          <w:rFonts w:ascii="Arial" w:eastAsia="Times New Roman" w:hAnsi="Arial" w:cs="Arial"/>
          <w:b/>
          <w:color w:val="000000"/>
          <w:u w:color="000000"/>
          <w:bdr w:val="nil"/>
          <w:lang w:val="en-US" w:eastAsia="en-GB"/>
        </w:rPr>
      </w:pPr>
    </w:p>
    <w:p w14:paraId="07F62DD6" w14:textId="77777777" w:rsidR="00037F83" w:rsidRPr="00666AD4" w:rsidRDefault="00037F83" w:rsidP="00037F83">
      <w:pPr>
        <w:spacing w:after="0" w:line="240" w:lineRule="auto"/>
        <w:rPr>
          <w:rFonts w:ascii="Arial" w:hAnsi="Arial" w:cs="Arial"/>
          <w:sz w:val="24"/>
          <w:lang w:val="en-US"/>
        </w:rPr>
      </w:pPr>
    </w:p>
    <w:p w14:paraId="7A8BB1CE" w14:textId="77777777" w:rsidR="00B42047" w:rsidRPr="00037F83" w:rsidRDefault="00B42047">
      <w:pPr>
        <w:rPr>
          <w:lang w:val="en-US"/>
        </w:rPr>
      </w:pPr>
    </w:p>
    <w:sectPr w:rsidR="00B42047" w:rsidRPr="00037F83" w:rsidSect="00062056">
      <w:headerReference w:type="default" r:id="rId7"/>
      <w:footerReference w:type="default" r:id="rId8"/>
      <w:pgSz w:w="11906" w:h="16838"/>
      <w:pgMar w:top="1134" w:right="850" w:bottom="1134" w:left="1701"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64E1" w14:textId="77777777" w:rsidR="00371BDC" w:rsidRDefault="00371BDC">
      <w:pPr>
        <w:spacing w:after="0" w:line="240" w:lineRule="auto"/>
      </w:pPr>
      <w:r>
        <w:separator/>
      </w:r>
    </w:p>
  </w:endnote>
  <w:endnote w:type="continuationSeparator" w:id="0">
    <w:p w14:paraId="3879432D" w14:textId="77777777" w:rsidR="00371BDC" w:rsidRDefault="0037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43C2D32F" w14:textId="77777777" w:rsidR="002B3E16" w:rsidRDefault="008122ED"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Pr>
                <w:bCs/>
                <w:noProof/>
              </w:rPr>
              <w:t>13</w:t>
            </w:r>
            <w:r w:rsidRPr="006A5B9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D1E02" w14:textId="77777777" w:rsidR="00371BDC" w:rsidRDefault="00371BDC">
      <w:pPr>
        <w:spacing w:after="0" w:line="240" w:lineRule="auto"/>
      </w:pPr>
      <w:r>
        <w:separator/>
      </w:r>
    </w:p>
  </w:footnote>
  <w:footnote w:type="continuationSeparator" w:id="0">
    <w:p w14:paraId="541B12B6" w14:textId="77777777" w:rsidR="00371BDC" w:rsidRDefault="00371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ACD6" w14:textId="77777777" w:rsidR="002B3E16" w:rsidRDefault="008122ED" w:rsidP="00666AD4">
    <w:pPr>
      <w:pStyle w:val="Header"/>
      <w:spacing w:after="100"/>
      <w:ind w:hanging="1170"/>
    </w:pPr>
    <w:r w:rsidRPr="00373E33">
      <w:rPr>
        <w:noProof/>
        <w:lang w:val="en-GB" w:eastAsia="en-GB"/>
      </w:rPr>
      <w:drawing>
        <wp:anchor distT="0" distB="0" distL="114300" distR="114300" simplePos="0" relativeHeight="251660288" behindDoc="0" locked="0" layoutInCell="1" allowOverlap="1" wp14:anchorId="5E3C67F1" wp14:editId="4E6C79D8">
          <wp:simplePos x="0" y="0"/>
          <wp:positionH relativeFrom="column">
            <wp:posOffset>-270510</wp:posOffset>
          </wp:positionH>
          <wp:positionV relativeFrom="paragraph">
            <wp:posOffset>-200025</wp:posOffset>
          </wp:positionV>
          <wp:extent cx="933450" cy="650240"/>
          <wp:effectExtent l="0" t="0" r="0" b="0"/>
          <wp:wrapSquare wrapText="bothSides"/>
          <wp:docPr id="3" name="Picture 3" descr="Міністерство інфраструктури України">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іністерство інфраструктури України">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E33">
      <w:rPr>
        <w:noProof/>
        <w:lang w:val="en-GB" w:eastAsia="en-GB"/>
      </w:rPr>
      <mc:AlternateContent>
        <mc:Choice Requires="wps">
          <w:drawing>
            <wp:anchor distT="0" distB="0" distL="114300" distR="114300" simplePos="0" relativeHeight="251659264" behindDoc="0" locked="0" layoutInCell="1" allowOverlap="1" wp14:anchorId="328B1F86" wp14:editId="1E45192B">
              <wp:simplePos x="0" y="0"/>
              <wp:positionH relativeFrom="column">
                <wp:posOffset>615315</wp:posOffset>
              </wp:positionH>
              <wp:positionV relativeFrom="paragraph">
                <wp:posOffset>-123825</wp:posOffset>
              </wp:positionV>
              <wp:extent cx="1543050" cy="638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38175"/>
                      </a:xfrm>
                      <a:prstGeom prst="rect">
                        <a:avLst/>
                      </a:prstGeom>
                      <a:solidFill>
                        <a:srgbClr val="FFFFFF"/>
                      </a:solidFill>
                      <a:ln w="9525">
                        <a:noFill/>
                        <a:miter lim="800000"/>
                        <a:headEnd/>
                        <a:tailEnd/>
                      </a:ln>
                    </wps:spPr>
                    <wps:txbx>
                      <w:txbxContent>
                        <w:p w14:paraId="0A4914A1" w14:textId="77777777" w:rsidR="002B3E16" w:rsidRPr="00CD5669" w:rsidRDefault="008122ED" w:rsidP="00373E33">
                          <w:pPr>
                            <w:rPr>
                              <w:rFonts w:ascii="Arial" w:hAnsi="Arial" w:cs="Arial"/>
                              <w:sz w:val="18"/>
                              <w:szCs w:val="18"/>
                              <w:lang w:val="en-GB"/>
                            </w:rPr>
                          </w:pPr>
                          <w:r w:rsidRPr="00CD5669">
                            <w:rPr>
                              <w:rFonts w:ascii="Arial" w:hAnsi="Arial" w:cs="Arial"/>
                              <w:sz w:val="18"/>
                              <w:szCs w:val="18"/>
                            </w:rPr>
                            <w:t>MINISTRY OF INFRASTRUCTURE</w:t>
                          </w:r>
                          <w:r>
                            <w:rPr>
                              <w:rFonts w:ascii="Arial" w:hAnsi="Arial" w:cs="Arial"/>
                              <w:sz w:val="18"/>
                              <w:szCs w:val="18"/>
                              <w:lang w:val="en-GB"/>
                            </w:rPr>
                            <w:t xml:space="preserve"> </w:t>
                          </w:r>
                          <w:r w:rsidRPr="00CD5669">
                            <w:rPr>
                              <w:rFonts w:ascii="Arial" w:hAnsi="Arial" w:cs="Arial"/>
                              <w:sz w:val="18"/>
                              <w:szCs w:val="18"/>
                            </w:rPr>
                            <w:t>OF UKRAINE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B1F86" id="_x0000_t202" coordsize="21600,21600" o:spt="202" path="m,l,21600r21600,l21600,xe">
              <v:stroke joinstyle="miter"/>
              <v:path gradientshapeok="t" o:connecttype="rect"/>
            </v:shapetype>
            <v:shape id="Text Box 2" o:spid="_x0000_s1026" type="#_x0000_t202" style="position:absolute;margin-left:48.45pt;margin-top:-9.75pt;width:121.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" stroked="f">
              <v:textbox>
                <w:txbxContent>
                  <w:p w14:paraId="0A4914A1" w14:textId="77777777" w:rsidR="002B3E16" w:rsidRPr="00CD5669" w:rsidRDefault="008122ED" w:rsidP="00373E33">
                    <w:pPr>
                      <w:rPr>
                        <w:rFonts w:ascii="Arial" w:hAnsi="Arial" w:cs="Arial"/>
                        <w:sz w:val="18"/>
                        <w:szCs w:val="18"/>
                        <w:lang w:val="en-GB"/>
                      </w:rPr>
                    </w:pPr>
                    <w:r w:rsidRPr="00CD5669">
                      <w:rPr>
                        <w:rFonts w:ascii="Arial" w:hAnsi="Arial" w:cs="Arial"/>
                        <w:sz w:val="18"/>
                        <w:szCs w:val="18"/>
                      </w:rPr>
                      <w:t xml:space="preserve">MINISTRY OF </w:t>
                    </w:r>
                    <w:r w:rsidRPr="00CD5669">
                      <w:rPr>
                        <w:rFonts w:ascii="Arial" w:hAnsi="Arial" w:cs="Arial"/>
                        <w:sz w:val="18"/>
                        <w:szCs w:val="18"/>
                      </w:rPr>
                      <w:t>INFRASTRUCTURE</w:t>
                    </w:r>
                    <w:r>
                      <w:rPr>
                        <w:rFonts w:ascii="Arial" w:hAnsi="Arial" w:cs="Arial"/>
                        <w:sz w:val="18"/>
                        <w:szCs w:val="18"/>
                        <w:lang w:val="en-GB"/>
                      </w:rPr>
                      <w:t xml:space="preserve"> </w:t>
                    </w:r>
                    <w:r w:rsidRPr="00CD5669">
                      <w:rPr>
                        <w:rFonts w:ascii="Arial" w:hAnsi="Arial" w:cs="Arial"/>
                        <w:sz w:val="18"/>
                        <w:szCs w:val="18"/>
                      </w:rPr>
                      <w:t>OF UKRAINE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94C"/>
    <w:multiLevelType w:val="hybridMultilevel"/>
    <w:tmpl w:val="6674D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4E1FE3"/>
    <w:multiLevelType w:val="hybridMultilevel"/>
    <w:tmpl w:val="E53E0E52"/>
    <w:lvl w:ilvl="0" w:tplc="5EBCC234">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3FA1E26"/>
    <w:multiLevelType w:val="hybridMultilevel"/>
    <w:tmpl w:val="10A4D5CC"/>
    <w:lvl w:ilvl="0" w:tplc="5EBCC234">
      <w:start w:val="1"/>
      <w:numFmt w:val="decimal"/>
      <w:lvlText w:val="%1."/>
      <w:lvlJc w:val="left"/>
      <w:pPr>
        <w:ind w:left="786" w:hanging="360"/>
      </w:pPr>
      <w:rPr>
        <w:rFonts w:hint="default"/>
      </w:rPr>
    </w:lvl>
    <w:lvl w:ilvl="1" w:tplc="EA405312">
      <w:start w:val="2014"/>
      <w:numFmt w:val="bullet"/>
      <w:lvlText w:val="-"/>
      <w:lvlJc w:val="left"/>
      <w:pPr>
        <w:ind w:left="1506" w:hanging="360"/>
      </w:pPr>
      <w:rPr>
        <w:rFonts w:ascii="Calibri" w:eastAsia="Times New Roman" w:hAnsi="Calibri" w:cs="Times New Roman" w:hint="default"/>
        <w:i/>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41F6D2D"/>
    <w:multiLevelType w:val="multilevel"/>
    <w:tmpl w:val="37FC0FD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EB"/>
    <w:rsid w:val="00037F83"/>
    <w:rsid w:val="002C5EB8"/>
    <w:rsid w:val="003063EB"/>
    <w:rsid w:val="00371BDC"/>
    <w:rsid w:val="007C1B4D"/>
    <w:rsid w:val="008122ED"/>
    <w:rsid w:val="00B4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5705"/>
  <w15:chartTrackingRefBased/>
  <w15:docId w15:val="{C8D3DC7F-945A-4B80-93E1-DA343A17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83"/>
    <w:pPr>
      <w:spacing w:after="200" w:line="276" w:lineRule="auto"/>
    </w:pPr>
    <w:rPr>
      <w:rFonts w:ascii="Calibri" w:eastAsia="Calibri"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83"/>
    <w:pPr>
      <w:tabs>
        <w:tab w:val="center" w:pos="4677"/>
        <w:tab w:val="right" w:pos="9355"/>
      </w:tabs>
      <w:spacing w:after="0" w:line="240" w:lineRule="auto"/>
    </w:pPr>
  </w:style>
  <w:style w:type="character" w:customStyle="1" w:styleId="HeaderChar">
    <w:name w:val="Header Char"/>
    <w:basedOn w:val="DefaultParagraphFont"/>
    <w:link w:val="Header"/>
    <w:uiPriority w:val="99"/>
    <w:rsid w:val="00037F83"/>
    <w:rPr>
      <w:rFonts w:ascii="Calibri" w:eastAsia="Calibri" w:hAnsi="Calibri" w:cs="Times New Roman"/>
      <w:lang w:val="uk-UA"/>
    </w:rPr>
  </w:style>
  <w:style w:type="paragraph" w:styleId="Footer">
    <w:name w:val="footer"/>
    <w:basedOn w:val="Normal"/>
    <w:link w:val="FooterChar"/>
    <w:uiPriority w:val="99"/>
    <w:unhideWhenUsed/>
    <w:rsid w:val="00037F83"/>
    <w:pPr>
      <w:tabs>
        <w:tab w:val="center" w:pos="4677"/>
        <w:tab w:val="right" w:pos="9355"/>
      </w:tabs>
      <w:spacing w:after="0" w:line="240" w:lineRule="auto"/>
    </w:pPr>
  </w:style>
  <w:style w:type="character" w:customStyle="1" w:styleId="FooterChar">
    <w:name w:val="Footer Char"/>
    <w:basedOn w:val="DefaultParagraphFont"/>
    <w:link w:val="Footer"/>
    <w:uiPriority w:val="99"/>
    <w:rsid w:val="00037F83"/>
    <w:rPr>
      <w:rFonts w:ascii="Calibri" w:eastAsia="Calibri" w:hAnsi="Calibri" w:cs="Times New Roman"/>
      <w:lang w:val="uk-UA"/>
    </w:rPr>
  </w:style>
  <w:style w:type="paragraph" w:styleId="ListParagraph">
    <w:name w:val="List Paragraph"/>
    <w:aliases w:val="FooterText,列出段落"/>
    <w:basedOn w:val="Normal"/>
    <w:link w:val="ListParagraphChar"/>
    <w:uiPriority w:val="34"/>
    <w:qFormat/>
    <w:rsid w:val="00037F83"/>
    <w:pPr>
      <w:ind w:left="720"/>
      <w:contextualSpacing/>
    </w:pPr>
  </w:style>
  <w:style w:type="character" w:customStyle="1" w:styleId="ListParagraphChar">
    <w:name w:val="List Paragraph Char"/>
    <w:aliases w:val="FooterText Char,列出段落 Char"/>
    <w:link w:val="ListParagraph"/>
    <w:uiPriority w:val="34"/>
    <w:locked/>
    <w:rsid w:val="00037F83"/>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lablaface.net/ukraine/state-institutions/ministerstvo-infrastrukturi-ukrayni/690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Lesyk</dc:creator>
  <cp:keywords/>
  <dc:description/>
  <cp:lastModifiedBy>Oksana Lesyk</cp:lastModifiedBy>
  <cp:revision>5</cp:revision>
  <dcterms:created xsi:type="dcterms:W3CDTF">2018-06-13T09:45:00Z</dcterms:created>
  <dcterms:modified xsi:type="dcterms:W3CDTF">2018-06-15T07:26:00Z</dcterms:modified>
</cp:coreProperties>
</file>