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6B" w:rsidRPr="009E7BBC" w:rsidRDefault="0030436B" w:rsidP="00923277">
      <w:pPr>
        <w:jc w:val="center"/>
        <w:rPr>
          <w:rFonts w:ascii="Arial" w:eastAsia="Times New Roman" w:hAnsi="Arial" w:cs="Arial"/>
          <w:b/>
          <w:sz w:val="22"/>
          <w:szCs w:val="22"/>
          <w:lang w:val="en-US" w:eastAsia="ru-RU"/>
        </w:rPr>
      </w:pPr>
      <w:bookmarkStart w:id="0" w:name="_GoBack"/>
      <w:bookmarkEnd w:id="0"/>
    </w:p>
    <w:p w:rsidR="0030436B" w:rsidRPr="00DF460B" w:rsidRDefault="0030436B" w:rsidP="00923277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DF460B">
        <w:rPr>
          <w:rFonts w:ascii="Arial" w:eastAsia="Times New Roman" w:hAnsi="Arial" w:cs="Arial"/>
          <w:b/>
          <w:sz w:val="28"/>
          <w:szCs w:val="28"/>
          <w:lang w:val="en-US" w:eastAsia="ru-RU"/>
        </w:rPr>
        <w:t>Individual TOR for R</w:t>
      </w:r>
      <w:r w:rsidRPr="00DF46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eform </w:t>
      </w:r>
      <w:r w:rsidRPr="00DF460B">
        <w:rPr>
          <w:rFonts w:ascii="Arial" w:eastAsia="Times New Roman" w:hAnsi="Arial" w:cs="Arial"/>
          <w:b/>
          <w:sz w:val="28"/>
          <w:szCs w:val="28"/>
          <w:lang w:val="en-US" w:eastAsia="ru-RU"/>
        </w:rPr>
        <w:t>S</w:t>
      </w:r>
      <w:r w:rsidRPr="00DF46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upport </w:t>
      </w:r>
      <w:r w:rsidRPr="00DF460B">
        <w:rPr>
          <w:rFonts w:ascii="Arial" w:eastAsia="Times New Roman" w:hAnsi="Arial" w:cs="Arial"/>
          <w:b/>
          <w:sz w:val="28"/>
          <w:szCs w:val="28"/>
          <w:lang w:val="en-US" w:eastAsia="ru-RU"/>
        </w:rPr>
        <w:t>Team</w:t>
      </w:r>
    </w:p>
    <w:p w:rsidR="0030436B" w:rsidRPr="00DF460B" w:rsidRDefault="0030436B" w:rsidP="00923277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F460B">
        <w:rPr>
          <w:rFonts w:ascii="Arial" w:eastAsia="Times New Roman" w:hAnsi="Arial" w:cs="Arial"/>
          <w:b/>
          <w:sz w:val="28"/>
          <w:szCs w:val="28"/>
          <w:lang w:val="en-US" w:eastAsia="ru-RU"/>
        </w:rPr>
        <w:t>at the M</w:t>
      </w:r>
      <w:r w:rsidRPr="00DF46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inistry of </w:t>
      </w:r>
      <w:r w:rsidRPr="00DF460B">
        <w:rPr>
          <w:rFonts w:ascii="Arial" w:eastAsia="Times New Roman" w:hAnsi="Arial" w:cs="Arial"/>
          <w:b/>
          <w:sz w:val="28"/>
          <w:szCs w:val="28"/>
          <w:lang w:val="en-US" w:eastAsia="ru-RU"/>
        </w:rPr>
        <w:t>Finance</w:t>
      </w:r>
      <w:r w:rsidRPr="00DF46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of </w:t>
      </w:r>
      <w:r w:rsidRPr="00DF460B">
        <w:rPr>
          <w:rFonts w:ascii="Arial" w:eastAsia="Times New Roman" w:hAnsi="Arial" w:cs="Arial"/>
          <w:b/>
          <w:sz w:val="28"/>
          <w:szCs w:val="28"/>
          <w:lang w:val="en-US" w:eastAsia="ru-RU"/>
        </w:rPr>
        <w:t>U</w:t>
      </w:r>
      <w:r w:rsidRPr="00DF460B">
        <w:rPr>
          <w:rFonts w:ascii="Arial" w:eastAsia="Times New Roman" w:hAnsi="Arial" w:cs="Arial"/>
          <w:b/>
          <w:sz w:val="28"/>
          <w:szCs w:val="28"/>
          <w:lang w:eastAsia="ru-RU"/>
        </w:rPr>
        <w:t>kraine</w:t>
      </w:r>
    </w:p>
    <w:p w:rsidR="0030436B" w:rsidRPr="009E7BBC" w:rsidRDefault="0030436B" w:rsidP="0092327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0436B" w:rsidRPr="00DF460B" w:rsidRDefault="0030436B" w:rsidP="00923277">
      <w:pPr>
        <w:shd w:val="clear" w:color="auto" w:fill="F2F2F2" w:themeFill="background1" w:themeFillShade="F2"/>
        <w:ind w:firstLine="3"/>
        <w:jc w:val="both"/>
        <w:rPr>
          <w:rFonts w:ascii="Arial" w:hAnsi="Arial" w:cs="Arial"/>
          <w:b/>
          <w:lang w:val="en-US"/>
        </w:rPr>
      </w:pPr>
      <w:r w:rsidRPr="00DF460B">
        <w:rPr>
          <w:rFonts w:ascii="Arial" w:hAnsi="Arial" w:cs="Arial"/>
          <w:b/>
          <w:lang w:val="en-US"/>
        </w:rPr>
        <w:t>Reform Priority. Improvement of International Financial Cooperation Process</w:t>
      </w:r>
      <w:r w:rsidRPr="00DF460B">
        <w:rPr>
          <w:rFonts w:ascii="Arial" w:hAnsi="Arial" w:cs="Arial"/>
          <w:b/>
          <w:lang w:val="en-US"/>
        </w:rPr>
        <w:tab/>
      </w:r>
    </w:p>
    <w:p w:rsidR="0030436B" w:rsidRPr="00DF460B" w:rsidRDefault="0030436B" w:rsidP="00923277">
      <w:pPr>
        <w:ind w:left="1276" w:hanging="1276"/>
        <w:jc w:val="both"/>
        <w:rPr>
          <w:rFonts w:ascii="Arial" w:eastAsia="Times New Roman" w:hAnsi="Arial" w:cs="Arial"/>
          <w:b/>
          <w:u w:color="000000"/>
          <w:bdr w:val="nil"/>
          <w:lang w:val="en-US"/>
        </w:rPr>
      </w:pPr>
    </w:p>
    <w:p w:rsidR="0030436B" w:rsidRPr="00DF460B" w:rsidRDefault="0030436B" w:rsidP="00923277">
      <w:pPr>
        <w:jc w:val="both"/>
        <w:rPr>
          <w:rFonts w:ascii="Arial" w:eastAsia="Times New Roman" w:hAnsi="Arial" w:cs="Arial"/>
          <w:b/>
          <w:i/>
          <w:sz w:val="22"/>
          <w:szCs w:val="22"/>
          <w:u w:color="000000"/>
          <w:bdr w:val="nil"/>
          <w:lang w:val="en-US"/>
        </w:rPr>
      </w:pPr>
      <w:r w:rsidRPr="00DF460B">
        <w:rPr>
          <w:rFonts w:ascii="Arial" w:eastAsia="Times New Roman" w:hAnsi="Arial" w:cs="Arial"/>
          <w:b/>
          <w:sz w:val="22"/>
          <w:szCs w:val="22"/>
          <w:u w:color="000000"/>
          <w:bdr w:val="nil"/>
          <w:lang w:val="en-US"/>
        </w:rPr>
        <w:t>POSITION:</w:t>
      </w:r>
      <w:r w:rsidR="00103D48" w:rsidRPr="00DF460B">
        <w:rPr>
          <w:rFonts w:ascii="Arial" w:eastAsia="Times New Roman" w:hAnsi="Arial" w:cs="Arial"/>
          <w:b/>
          <w:sz w:val="22"/>
          <w:szCs w:val="22"/>
          <w:u w:color="000000"/>
          <w:bdr w:val="nil"/>
          <w:lang w:val="en-US"/>
        </w:rPr>
        <w:t xml:space="preserve"> </w:t>
      </w:r>
      <w:r w:rsidRPr="00DF460B">
        <w:rPr>
          <w:rFonts w:ascii="Arial" w:eastAsia="Times New Roman" w:hAnsi="Arial" w:cs="Arial"/>
          <w:b/>
          <w:i/>
          <w:sz w:val="22"/>
          <w:szCs w:val="22"/>
          <w:u w:color="000000"/>
          <w:bdr w:val="nil"/>
          <w:lang w:val="en-US"/>
        </w:rPr>
        <w:t>Senior Project Manager (Category 1, IFI Cooperation Improvement)</w:t>
      </w:r>
    </w:p>
    <w:p w:rsidR="00E316BC" w:rsidRPr="009E7BBC" w:rsidRDefault="00E316BC" w:rsidP="00923277">
      <w:pPr>
        <w:spacing w:after="10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9E7BBC">
        <w:rPr>
          <w:rFonts w:ascii="Arial" w:hAnsi="Arial" w:cs="Arial"/>
          <w:b/>
          <w:i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6092B" wp14:editId="28CABB2C">
                <wp:simplePos x="0" y="0"/>
                <wp:positionH relativeFrom="margin">
                  <wp:posOffset>-17253</wp:posOffset>
                </wp:positionH>
                <wp:positionV relativeFrom="paragraph">
                  <wp:posOffset>163914</wp:posOffset>
                </wp:positionV>
                <wp:extent cx="5753819" cy="526211"/>
                <wp:effectExtent l="0" t="0" r="1841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819" cy="52621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6D7D" id="Прямоугольник 3" o:spid="_x0000_s1026" style="position:absolute;margin-left:-1.35pt;margin-top:12.9pt;width:453.0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:rsidR="00F50E3E" w:rsidRPr="009E7BBC" w:rsidRDefault="00F50E3E" w:rsidP="0092327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E7BBC">
        <w:rPr>
          <w:rFonts w:ascii="Arial" w:hAnsi="Arial" w:cs="Arial"/>
          <w:sz w:val="22"/>
          <w:szCs w:val="22"/>
          <w:lang w:val="en-US"/>
        </w:rPr>
        <w:t xml:space="preserve"> ToR Date of Issuance: </w:t>
      </w:r>
      <w:r w:rsidR="002B3C61" w:rsidRPr="002B3C61">
        <w:rPr>
          <w:rFonts w:ascii="Arial" w:hAnsi="Arial" w:cs="Arial"/>
          <w:sz w:val="22"/>
          <w:szCs w:val="22"/>
          <w:lang w:val="en-US"/>
        </w:rPr>
        <w:t>17 January 2019</w:t>
      </w:r>
    </w:p>
    <w:p w:rsidR="00E316BC" w:rsidRPr="009E7BBC" w:rsidRDefault="00F50E3E" w:rsidP="00923277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9E7BBC">
        <w:rPr>
          <w:rFonts w:ascii="Arial" w:hAnsi="Arial" w:cs="Arial"/>
          <w:sz w:val="22"/>
          <w:szCs w:val="22"/>
          <w:lang w:val="en-US"/>
        </w:rPr>
        <w:t xml:space="preserve"> Due Date for Applications: </w:t>
      </w:r>
      <w:r w:rsidR="00491C1A" w:rsidRPr="00491C1A">
        <w:rPr>
          <w:rFonts w:ascii="Arial" w:hAnsi="Arial" w:cs="Arial"/>
          <w:sz w:val="22"/>
          <w:szCs w:val="22"/>
          <w:lang w:val="en-US"/>
        </w:rPr>
        <w:t>3 February 2019</w:t>
      </w:r>
    </w:p>
    <w:p w:rsidR="0030436B" w:rsidRPr="009E7BBC" w:rsidRDefault="0030436B" w:rsidP="00923277">
      <w:pPr>
        <w:spacing w:after="10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:rsidR="0030436B" w:rsidRPr="009E7BBC" w:rsidRDefault="0030436B" w:rsidP="00923277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9E7BBC">
        <w:rPr>
          <w:rFonts w:ascii="Arial" w:hAnsi="Arial" w:cs="Arial"/>
          <w:b/>
          <w:lang w:val="en-US"/>
        </w:rPr>
        <w:t>Objective(s) and linkages to Reforms</w:t>
      </w:r>
    </w:p>
    <w:p w:rsidR="0030436B" w:rsidRDefault="0030436B" w:rsidP="00923277">
      <w:pPr>
        <w:spacing w:after="100"/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:rsidR="00AC3D9F" w:rsidRDefault="00AC3D9F" w:rsidP="00923277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AC3D9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The Senior Project Manager (Category 1, </w:t>
      </w:r>
      <w:r w:rsidR="006A6D34" w:rsidRPr="006A6D34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IFI Cooperation Improvement</w:t>
      </w:r>
      <w:r w:rsidRPr="00AC3D9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) will be a </w:t>
      </w:r>
      <w:r w:rsidRPr="00AC3D9F">
        <w:rPr>
          <w:rFonts w:ascii="Arial" w:hAnsi="Arial" w:cs="Arial"/>
          <w:sz w:val="22"/>
          <w:szCs w:val="22"/>
          <w:u w:val="single"/>
          <w:bdr w:val="none" w:sz="0" w:space="0" w:color="auto" w:frame="1"/>
          <w:lang w:val="en-US"/>
        </w:rPr>
        <w:t>full-time</w:t>
      </w:r>
      <w:r w:rsidRPr="00AC3D9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consultant in the Reform Support Team at the Ministry of Finance of Ukraine (MoF).</w:t>
      </w:r>
    </w:p>
    <w:p w:rsidR="00AC3D9F" w:rsidRDefault="00AC3D9F" w:rsidP="00923277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:rsidR="00AC3D9F" w:rsidRPr="00AC3D9F" w:rsidRDefault="00AC3D9F" w:rsidP="00923277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AC3D9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The Reform Support Team (RST) is a group of Ukrainian professionals (non-public servants) funded on a temporary basis by the donors that provides targeted technical support and assists the Ministry in the design and implementation of sectoral strategies and priority reforms. </w:t>
      </w:r>
    </w:p>
    <w:p w:rsidR="00AC3D9F" w:rsidRPr="00AC3D9F" w:rsidRDefault="00AC3D9F" w:rsidP="00923277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:rsidR="00AC3D9F" w:rsidRPr="001D3211" w:rsidRDefault="00AC3D9F" w:rsidP="00923277">
      <w:pPr>
        <w:pStyle w:val="a7"/>
        <w:spacing w:after="120" w:line="240" w:lineRule="auto"/>
        <w:ind w:left="0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/>
        </w:rPr>
      </w:pPr>
      <w:r w:rsidRPr="001D3211">
        <w:rPr>
          <w:rFonts w:ascii="Arial" w:eastAsia="Times New Roman" w:hAnsi="Arial" w:cs="Arial"/>
          <w:color w:val="000000"/>
          <w:u w:color="000000"/>
          <w:bdr w:val="nil"/>
          <w:lang w:val="en-US"/>
        </w:rPr>
        <w:t>Competencies of the RST include the following core capacities:</w:t>
      </w:r>
    </w:p>
    <w:p w:rsidR="00AC3D9F" w:rsidRPr="001D3211" w:rsidRDefault="00AC3D9F" w:rsidP="00923277">
      <w:pPr>
        <w:pStyle w:val="a7"/>
        <w:numPr>
          <w:ilvl w:val="0"/>
          <w:numId w:val="11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/>
        </w:rPr>
      </w:pPr>
      <w:r w:rsidRPr="001D3211">
        <w:rPr>
          <w:rFonts w:ascii="Arial" w:eastAsia="Times New Roman" w:hAnsi="Arial" w:cs="Arial"/>
          <w:color w:val="000000"/>
          <w:u w:color="000000"/>
          <w:bdr w:val="nil"/>
          <w:lang w:val="en-US"/>
        </w:rPr>
        <w:t>Economic and legal analysis (preparation of reform proposals supported by evidence-based analysis, preparation of policy and legal drafts, regulatory impact assessment etc.), and</w:t>
      </w:r>
    </w:p>
    <w:p w:rsidR="00AC3D9F" w:rsidRPr="001D3211" w:rsidRDefault="00AC3D9F" w:rsidP="0092327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/>
        </w:rPr>
      </w:pPr>
      <w:r w:rsidRPr="001D3211">
        <w:rPr>
          <w:rFonts w:ascii="Arial" w:eastAsia="Times New Roman" w:hAnsi="Arial" w:cs="Arial"/>
          <w:color w:val="000000"/>
          <w:u w:color="000000"/>
          <w:bdr w:val="nil"/>
          <w:lang w:val="en-US"/>
        </w:rPr>
        <w:t xml:space="preserve">Reform program planning, implementation and coordination (inc. performance indicators, progress reports, program management, monitoring and coordination, project proposals preparation etc.). </w:t>
      </w:r>
    </w:p>
    <w:p w:rsidR="00AC3D9F" w:rsidRPr="00AC3D9F" w:rsidRDefault="00AC3D9F" w:rsidP="00923277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:rsidR="00AC3D9F" w:rsidRDefault="00AC3D9F" w:rsidP="00923277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  <w:r w:rsidRPr="00AC3D9F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The RST was launched in October 2016. Currently the RST is helping the Ministry to implement six priority reforms: Development of the Public Finance Management Strategy; Public Administration Reform and Capacity Building in the Ministry of Finance; Tax Reform and Establishment of the New Finance Police Service; Customs Reform; Optimization of Social Security System; and Reform of State-Owned banks and Improvement of International Financial Cooperation process.</w:t>
      </w:r>
    </w:p>
    <w:p w:rsidR="001D3211" w:rsidRPr="009E7BBC" w:rsidRDefault="001D3211" w:rsidP="00923277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</w:pPr>
    </w:p>
    <w:p w:rsidR="0030436B" w:rsidRPr="009E7BBC" w:rsidRDefault="0030436B" w:rsidP="00923277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9E7BBC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The Senior Project Manager will ensure the coordinated actions of the Reform Support Team</w:t>
      </w:r>
      <w:r w:rsidR="00082099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for the implementation of the </w:t>
      </w:r>
      <w:r w:rsidRPr="009E7BBC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reform focus areas as described</w:t>
      </w:r>
      <w:r w:rsidR="006A6D34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in the agreed reform programme.</w:t>
      </w:r>
    </w:p>
    <w:p w:rsidR="00C55990" w:rsidRPr="009E7BBC" w:rsidRDefault="00C55990" w:rsidP="009232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E316BC" w:rsidRDefault="001003E2" w:rsidP="00923277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Duration and proposed timeframe</w:t>
      </w:r>
    </w:p>
    <w:p w:rsidR="001003E2" w:rsidRPr="009E7BBC" w:rsidRDefault="001003E2" w:rsidP="00923277">
      <w:pPr>
        <w:pStyle w:val="a7"/>
        <w:spacing w:after="0" w:line="240" w:lineRule="auto"/>
        <w:ind w:left="360"/>
        <w:contextualSpacing/>
        <w:jc w:val="both"/>
        <w:rPr>
          <w:rFonts w:ascii="Arial" w:hAnsi="Arial" w:cs="Arial"/>
          <w:b/>
          <w:lang w:val="en-US"/>
        </w:rPr>
      </w:pPr>
    </w:p>
    <w:p w:rsidR="001003E2" w:rsidRPr="00E36AEC" w:rsidRDefault="001003E2" w:rsidP="00923277">
      <w:pPr>
        <w:pStyle w:val="a7"/>
        <w:spacing w:after="0" w:line="240" w:lineRule="auto"/>
        <w:ind w:left="357"/>
        <w:jc w:val="both"/>
        <w:rPr>
          <w:rFonts w:ascii="Arial" w:eastAsia="Times New Roman" w:hAnsi="Arial" w:cs="Arial"/>
          <w:u w:color="000000"/>
          <w:bdr w:val="nil"/>
          <w:lang w:val="en-US"/>
        </w:rPr>
      </w:pPr>
      <w:r w:rsidRPr="00E36AEC">
        <w:rPr>
          <w:rFonts w:ascii="Arial" w:eastAsia="Times New Roman" w:hAnsi="Arial" w:cs="Arial"/>
          <w:u w:color="000000"/>
          <w:bdr w:val="nil"/>
          <w:lang w:val="en-US"/>
        </w:rPr>
        <w:t>Durat</w:t>
      </w:r>
      <w:r w:rsidR="002B3C61">
        <w:rPr>
          <w:rFonts w:ascii="Arial" w:eastAsia="Times New Roman" w:hAnsi="Arial" w:cs="Arial"/>
          <w:u w:color="000000"/>
          <w:bdr w:val="nil"/>
          <w:lang w:val="en-US"/>
        </w:rPr>
        <w:t xml:space="preserve">ion of assignment is until 31 December </w:t>
      </w:r>
      <w:r w:rsidRPr="00E36AEC">
        <w:rPr>
          <w:rFonts w:ascii="Arial" w:eastAsia="Times New Roman" w:hAnsi="Arial" w:cs="Arial"/>
          <w:u w:color="000000"/>
          <w:bdr w:val="nil"/>
          <w:lang w:val="en-US"/>
        </w:rPr>
        <w:t>201</w:t>
      </w:r>
      <w:r>
        <w:rPr>
          <w:rFonts w:ascii="Arial" w:eastAsia="Times New Roman" w:hAnsi="Arial" w:cs="Arial"/>
          <w:u w:color="000000"/>
          <w:bdr w:val="nil"/>
          <w:lang w:val="en-US"/>
        </w:rPr>
        <w:t>9</w:t>
      </w:r>
      <w:r w:rsidRPr="00E36AEC">
        <w:rPr>
          <w:rFonts w:ascii="Arial" w:eastAsia="Times New Roman" w:hAnsi="Arial" w:cs="Arial"/>
          <w:u w:color="000000"/>
          <w:bdr w:val="nil"/>
          <w:lang w:val="en-US"/>
        </w:rPr>
        <w:t xml:space="preserve"> year with starting date not later than </w:t>
      </w:r>
      <w:r w:rsidR="00491C1A">
        <w:rPr>
          <w:rFonts w:ascii="Arial" w:eastAsia="Times New Roman" w:hAnsi="Arial" w:cs="Arial"/>
          <w:u w:color="000000"/>
          <w:bdr w:val="nil"/>
          <w:lang w:val="uk-UA"/>
        </w:rPr>
        <w:t xml:space="preserve">18 </w:t>
      </w:r>
      <w:r w:rsidR="00D32C7B" w:rsidRPr="00D32C7B">
        <w:rPr>
          <w:rFonts w:ascii="Arial" w:eastAsia="Times New Roman" w:hAnsi="Arial" w:cs="Arial"/>
          <w:u w:color="000000"/>
          <w:bdr w:val="nil"/>
          <w:lang w:val="en-US"/>
        </w:rPr>
        <w:t>February</w:t>
      </w:r>
      <w:r w:rsidRPr="00D32C7B">
        <w:rPr>
          <w:rFonts w:ascii="Arial" w:eastAsia="Times New Roman" w:hAnsi="Arial" w:cs="Arial"/>
          <w:u w:color="000000"/>
          <w:bdr w:val="nil"/>
          <w:lang w:val="en-US"/>
        </w:rPr>
        <w:t xml:space="preserve"> 201</w:t>
      </w:r>
      <w:r w:rsidR="00D32C7B" w:rsidRPr="00D32C7B">
        <w:rPr>
          <w:rFonts w:ascii="Arial" w:eastAsia="Times New Roman" w:hAnsi="Arial" w:cs="Arial"/>
          <w:u w:color="000000"/>
          <w:bdr w:val="nil"/>
          <w:lang w:val="en-US"/>
        </w:rPr>
        <w:t>9</w:t>
      </w:r>
      <w:r w:rsidRPr="00D32C7B">
        <w:rPr>
          <w:rFonts w:ascii="Arial" w:eastAsia="Times New Roman" w:hAnsi="Arial" w:cs="Arial"/>
          <w:u w:color="000000"/>
          <w:bdr w:val="nil"/>
          <w:lang w:val="en-US"/>
        </w:rPr>
        <w:t>, including a 2-month probation period.</w:t>
      </w:r>
    </w:p>
    <w:p w:rsidR="001003E2" w:rsidRDefault="001003E2" w:rsidP="00923277">
      <w:pPr>
        <w:pStyle w:val="a7"/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/>
        </w:rPr>
      </w:pPr>
      <w:r w:rsidRPr="00E36AEC">
        <w:rPr>
          <w:rFonts w:ascii="Arial" w:eastAsia="Times New Roman" w:hAnsi="Arial" w:cs="Arial"/>
          <w:u w:color="000000"/>
          <w:bdr w:val="nil"/>
          <w:lang w:val="en-US"/>
        </w:rPr>
        <w:t>The Consultant shall deliver services in Ukraine and for no less than working 20 days per calendar month.</w:t>
      </w:r>
    </w:p>
    <w:p w:rsidR="0030436B" w:rsidRPr="009E7BBC" w:rsidRDefault="0030436B" w:rsidP="00923277">
      <w:pPr>
        <w:pStyle w:val="a7"/>
        <w:spacing w:after="0" w:line="240" w:lineRule="auto"/>
        <w:ind w:left="1800"/>
        <w:jc w:val="both"/>
        <w:rPr>
          <w:rFonts w:ascii="Arial" w:hAnsi="Arial" w:cs="Arial"/>
        </w:rPr>
      </w:pPr>
      <w:r w:rsidRPr="009E7BBC">
        <w:rPr>
          <w:rFonts w:ascii="Arial" w:hAnsi="Arial" w:cs="Arial"/>
          <w:bdr w:val="none" w:sz="0" w:space="0" w:color="auto" w:frame="1"/>
          <w:lang w:val="en-US"/>
        </w:rPr>
        <w:t>  </w:t>
      </w:r>
    </w:p>
    <w:p w:rsidR="00E316BC" w:rsidRDefault="00E316BC" w:rsidP="00923277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9E7BBC">
        <w:rPr>
          <w:rFonts w:ascii="Arial" w:hAnsi="Arial" w:cs="Arial"/>
          <w:b/>
          <w:lang w:val="en-US"/>
        </w:rPr>
        <w:t>Main Duties and Responsibilit</w:t>
      </w:r>
      <w:r w:rsidR="001003E2">
        <w:rPr>
          <w:rFonts w:ascii="Arial" w:hAnsi="Arial" w:cs="Arial"/>
          <w:b/>
          <w:lang w:val="en-US"/>
        </w:rPr>
        <w:t>ies</w:t>
      </w:r>
    </w:p>
    <w:p w:rsidR="001003E2" w:rsidRPr="009E7BBC" w:rsidRDefault="001003E2" w:rsidP="00923277">
      <w:pPr>
        <w:pStyle w:val="a7"/>
        <w:spacing w:after="0" w:line="240" w:lineRule="auto"/>
        <w:ind w:left="360"/>
        <w:contextualSpacing/>
        <w:jc w:val="both"/>
        <w:rPr>
          <w:rFonts w:ascii="Arial" w:hAnsi="Arial" w:cs="Arial"/>
          <w:b/>
          <w:lang w:val="en-US"/>
        </w:rPr>
      </w:pPr>
    </w:p>
    <w:p w:rsidR="0030436B" w:rsidRPr="009E7BBC" w:rsidRDefault="00082099" w:rsidP="00923277">
      <w:pPr>
        <w:pStyle w:val="a7"/>
        <w:spacing w:after="120" w:line="240" w:lineRule="auto"/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lang w:val="uk-UA"/>
        </w:rPr>
        <w:t xml:space="preserve">a. </w:t>
      </w:r>
      <w:r w:rsidR="0030436B" w:rsidRPr="009E7BBC">
        <w:rPr>
          <w:rFonts w:ascii="Arial" w:hAnsi="Arial" w:cs="Arial"/>
          <w:i/>
          <w:iCs/>
          <w:lang w:val="en-US"/>
        </w:rPr>
        <w:t>Coordination and facilitation of reform implementation process</w:t>
      </w:r>
    </w:p>
    <w:p w:rsidR="0030436B" w:rsidRPr="001003E2" w:rsidRDefault="001003E2" w:rsidP="00923277">
      <w:pPr>
        <w:pStyle w:val="a7"/>
        <w:spacing w:line="240" w:lineRule="auto"/>
        <w:ind w:left="851" w:hanging="284"/>
        <w:contextualSpacing/>
        <w:jc w:val="both"/>
        <w:rPr>
          <w:rFonts w:ascii="Arial" w:eastAsia="Calibri" w:hAnsi="Arial" w:cs="Arial"/>
          <w:lang w:val="en-US" w:eastAsia="en-US"/>
        </w:rPr>
      </w:pPr>
      <w:r w:rsidRPr="001003E2">
        <w:rPr>
          <w:rFonts w:ascii="Arial" w:eastAsia="Calibri" w:hAnsi="Arial" w:cs="Arial"/>
          <w:lang w:val="en-US" w:eastAsia="en-US"/>
        </w:rPr>
        <w:lastRenderedPageBreak/>
        <w:t xml:space="preserve">i. </w:t>
      </w:r>
      <w:r>
        <w:rPr>
          <w:rFonts w:ascii="Arial" w:eastAsia="Calibri" w:hAnsi="Arial" w:cs="Arial"/>
          <w:lang w:val="en-US" w:eastAsia="en-US"/>
        </w:rPr>
        <w:t xml:space="preserve"> </w:t>
      </w:r>
      <w:r w:rsidR="0030436B" w:rsidRPr="001003E2">
        <w:rPr>
          <w:rFonts w:ascii="Arial" w:eastAsia="Calibri" w:hAnsi="Arial" w:cs="Arial"/>
          <w:lang w:val="en-US" w:eastAsia="en-US"/>
        </w:rPr>
        <w:t>coordination and facilitation of Reform Support Team activities – in particular with regard to steps defined in 6B o</w:t>
      </w:r>
      <w:r w:rsidRPr="001003E2">
        <w:rPr>
          <w:rFonts w:ascii="Arial" w:eastAsia="Calibri" w:hAnsi="Arial" w:cs="Arial"/>
          <w:lang w:val="en-US" w:eastAsia="en-US"/>
        </w:rPr>
        <w:t>f the reform undertakings table;</w:t>
      </w:r>
    </w:p>
    <w:p w:rsidR="0030436B" w:rsidRPr="001003E2" w:rsidRDefault="001003E2" w:rsidP="00923277">
      <w:pPr>
        <w:pStyle w:val="a7"/>
        <w:spacing w:line="240" w:lineRule="auto"/>
        <w:ind w:left="851" w:hanging="284"/>
        <w:contextualSpacing/>
        <w:jc w:val="both"/>
        <w:rPr>
          <w:rFonts w:ascii="Arial" w:eastAsia="Calibri" w:hAnsi="Arial" w:cs="Arial"/>
          <w:lang w:val="en-US" w:eastAsia="en-US"/>
        </w:rPr>
      </w:pPr>
      <w:r w:rsidRPr="001003E2">
        <w:rPr>
          <w:rFonts w:ascii="Arial" w:eastAsia="Calibri" w:hAnsi="Arial" w:cs="Arial"/>
          <w:lang w:val="en-US" w:eastAsia="en-US"/>
        </w:rPr>
        <w:t xml:space="preserve">ii. </w:t>
      </w:r>
      <w:r w:rsidR="0030436B" w:rsidRPr="001003E2">
        <w:rPr>
          <w:rFonts w:ascii="Arial" w:eastAsia="Calibri" w:hAnsi="Arial" w:cs="Arial"/>
          <w:lang w:val="en-US" w:eastAsia="en-US"/>
        </w:rPr>
        <w:t>engagement and cooperation with relevant stakeholders (experts, other Ministries and government officials, municipalities, sovereign borrowers, donors, IFIs, and other counterparts concerning issues of undisbursed loans</w:t>
      </w:r>
      <w:r w:rsidRPr="001003E2">
        <w:rPr>
          <w:rFonts w:ascii="Arial" w:eastAsia="Calibri" w:hAnsi="Arial" w:cs="Arial"/>
          <w:lang w:val="en-US" w:eastAsia="en-US"/>
        </w:rPr>
        <w:t>;</w:t>
      </w:r>
    </w:p>
    <w:p w:rsidR="0030436B" w:rsidRPr="001003E2" w:rsidRDefault="001003E2" w:rsidP="00C8405E">
      <w:pPr>
        <w:pStyle w:val="a7"/>
        <w:spacing w:after="120" w:line="240" w:lineRule="auto"/>
        <w:ind w:left="851" w:hanging="284"/>
        <w:jc w:val="both"/>
        <w:rPr>
          <w:rFonts w:ascii="Arial" w:eastAsia="Calibri" w:hAnsi="Arial" w:cs="Arial"/>
          <w:lang w:val="en-US" w:eastAsia="en-US"/>
        </w:rPr>
      </w:pPr>
      <w:r w:rsidRPr="001003E2">
        <w:rPr>
          <w:rFonts w:ascii="Arial" w:eastAsia="Calibri" w:hAnsi="Arial" w:cs="Arial"/>
          <w:lang w:val="en-US" w:eastAsia="en-US"/>
        </w:rPr>
        <w:t>iii. </w:t>
      </w:r>
      <w:r w:rsidR="0030436B" w:rsidRPr="001003E2">
        <w:rPr>
          <w:rFonts w:ascii="Arial" w:eastAsia="Calibri" w:hAnsi="Arial" w:cs="Arial"/>
          <w:lang w:val="en-US" w:eastAsia="en-US"/>
        </w:rPr>
        <w:t>resolution of problems and obstacles encountered during implementation, identification and communication of issues requiring decision of the RST Director and/or the Reform Council</w:t>
      </w:r>
      <w:r w:rsidRPr="001003E2">
        <w:rPr>
          <w:rFonts w:ascii="Arial" w:eastAsia="Calibri" w:hAnsi="Arial" w:cs="Arial"/>
          <w:lang w:val="en-US" w:eastAsia="en-US"/>
        </w:rPr>
        <w:t>.</w:t>
      </w:r>
    </w:p>
    <w:p w:rsidR="0030436B" w:rsidRPr="009E7BBC" w:rsidRDefault="0030436B" w:rsidP="00923277">
      <w:pPr>
        <w:pStyle w:val="a7"/>
        <w:spacing w:after="120" w:line="240" w:lineRule="auto"/>
        <w:ind w:left="709" w:hanging="360"/>
        <w:jc w:val="both"/>
        <w:rPr>
          <w:rFonts w:ascii="Arial" w:hAnsi="Arial" w:cs="Arial"/>
        </w:rPr>
      </w:pPr>
      <w:r w:rsidRPr="009E7BBC">
        <w:rPr>
          <w:rFonts w:ascii="Arial" w:hAnsi="Arial" w:cs="Arial"/>
          <w:i/>
          <w:iCs/>
          <w:lang w:val="en-US"/>
        </w:rPr>
        <w:t>b.    Reform Teams (Working Groups) support</w:t>
      </w:r>
    </w:p>
    <w:p w:rsidR="0030436B" w:rsidRPr="001003E2" w:rsidRDefault="00082099" w:rsidP="00923277">
      <w:pPr>
        <w:pStyle w:val="a7"/>
        <w:spacing w:line="240" w:lineRule="auto"/>
        <w:ind w:left="851" w:hanging="284"/>
        <w:contextualSpacing/>
        <w:jc w:val="both"/>
        <w:rPr>
          <w:rFonts w:ascii="Arial" w:eastAsia="Calibri" w:hAnsi="Arial" w:cs="Arial"/>
          <w:lang w:val="en-US" w:eastAsia="en-US"/>
        </w:rPr>
      </w:pPr>
      <w:r w:rsidRPr="001003E2">
        <w:rPr>
          <w:rFonts w:ascii="Arial" w:eastAsia="Calibri" w:hAnsi="Arial" w:cs="Arial"/>
          <w:lang w:val="en-US" w:eastAsia="en-US"/>
        </w:rPr>
        <w:t xml:space="preserve">i. </w:t>
      </w:r>
      <w:r w:rsidR="0030436B" w:rsidRPr="001003E2">
        <w:rPr>
          <w:rFonts w:ascii="Arial" w:eastAsia="Calibri" w:hAnsi="Arial" w:cs="Arial"/>
          <w:lang w:val="en-US" w:eastAsia="en-US"/>
        </w:rPr>
        <w:t>project management support (development of project/reform implementation plan, risk management, change management, etc.)</w:t>
      </w:r>
      <w:r w:rsidR="001003E2" w:rsidRPr="001003E2">
        <w:rPr>
          <w:rFonts w:ascii="Arial" w:eastAsia="Calibri" w:hAnsi="Arial" w:cs="Arial"/>
          <w:lang w:val="en-US" w:eastAsia="en-US"/>
        </w:rPr>
        <w:t>;</w:t>
      </w:r>
    </w:p>
    <w:p w:rsidR="0030436B" w:rsidRPr="001003E2" w:rsidRDefault="001003E2" w:rsidP="00923277">
      <w:pPr>
        <w:pStyle w:val="a7"/>
        <w:spacing w:line="240" w:lineRule="auto"/>
        <w:ind w:left="851" w:hanging="284"/>
        <w:contextualSpacing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>ii. </w:t>
      </w:r>
      <w:r w:rsidR="0030436B" w:rsidRPr="001003E2">
        <w:rPr>
          <w:rFonts w:ascii="Arial" w:eastAsia="Calibri" w:hAnsi="Arial" w:cs="Arial"/>
          <w:lang w:val="en-US" w:eastAsia="en-US"/>
        </w:rPr>
        <w:t>organization of events, round tables, conferences and forums to engage stakeholders on key reform themes and policy proposals</w:t>
      </w:r>
      <w:r w:rsidRPr="001003E2">
        <w:rPr>
          <w:rFonts w:ascii="Arial" w:eastAsia="Calibri" w:hAnsi="Arial" w:cs="Arial"/>
          <w:lang w:val="en-US" w:eastAsia="en-US"/>
        </w:rPr>
        <w:t>;</w:t>
      </w:r>
    </w:p>
    <w:p w:rsidR="0030436B" w:rsidRPr="001003E2" w:rsidRDefault="001003E2" w:rsidP="00923277">
      <w:pPr>
        <w:pStyle w:val="a7"/>
        <w:spacing w:line="240" w:lineRule="auto"/>
        <w:ind w:left="851" w:hanging="284"/>
        <w:contextualSpacing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 xml:space="preserve">iii. </w:t>
      </w:r>
      <w:r w:rsidR="0030436B" w:rsidRPr="001003E2">
        <w:rPr>
          <w:rFonts w:ascii="Arial" w:eastAsia="Calibri" w:hAnsi="Arial" w:cs="Arial"/>
          <w:lang w:val="en-US" w:eastAsia="en-US"/>
        </w:rPr>
        <w:t>preparation of timely and quality reports and status updates on reform implementation progress to the Minister and the RST Director, as well as for publication</w:t>
      </w:r>
      <w:r w:rsidRPr="001003E2">
        <w:rPr>
          <w:rFonts w:ascii="Arial" w:eastAsia="Calibri" w:hAnsi="Arial" w:cs="Arial"/>
          <w:lang w:val="en-US" w:eastAsia="en-US"/>
        </w:rPr>
        <w:t>.</w:t>
      </w:r>
    </w:p>
    <w:p w:rsidR="0030436B" w:rsidRPr="009E7BBC" w:rsidRDefault="0030436B" w:rsidP="00923277">
      <w:pPr>
        <w:pStyle w:val="a7"/>
        <w:spacing w:after="60" w:line="240" w:lineRule="auto"/>
        <w:ind w:left="3240"/>
        <w:jc w:val="both"/>
        <w:rPr>
          <w:rFonts w:ascii="Arial" w:hAnsi="Arial" w:cs="Arial"/>
        </w:rPr>
      </w:pPr>
      <w:r w:rsidRPr="009E7BBC">
        <w:rPr>
          <w:rFonts w:ascii="Arial" w:hAnsi="Arial" w:cs="Arial"/>
          <w:lang w:val="en-US"/>
        </w:rPr>
        <w:t> </w:t>
      </w:r>
    </w:p>
    <w:p w:rsidR="00E316BC" w:rsidRDefault="00923277" w:rsidP="00923277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Main anticipated deliverables</w:t>
      </w:r>
    </w:p>
    <w:p w:rsidR="00923277" w:rsidRPr="009E7BBC" w:rsidRDefault="00923277" w:rsidP="00923277">
      <w:pPr>
        <w:pStyle w:val="a7"/>
        <w:spacing w:after="0" w:line="240" w:lineRule="auto"/>
        <w:ind w:left="360"/>
        <w:contextualSpacing/>
        <w:jc w:val="both"/>
        <w:rPr>
          <w:rFonts w:ascii="Arial" w:hAnsi="Arial" w:cs="Arial"/>
          <w:b/>
          <w:lang w:val="en-US"/>
        </w:rPr>
      </w:pPr>
    </w:p>
    <w:p w:rsidR="00DA1B8C" w:rsidRPr="00DA1B8C" w:rsidRDefault="00CB0D8A" w:rsidP="006A6D34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DA1B8C">
        <w:rPr>
          <w:rFonts w:ascii="Arial" w:hAnsi="Arial" w:cs="Arial"/>
          <w:lang w:val="en-US"/>
        </w:rPr>
        <w:t xml:space="preserve">Development </w:t>
      </w:r>
      <w:r w:rsidR="00DA1B8C" w:rsidRPr="00DA1B8C">
        <w:rPr>
          <w:rFonts w:ascii="Arial" w:hAnsi="Arial" w:cs="Arial"/>
          <w:lang w:val="en-US"/>
        </w:rPr>
        <w:t xml:space="preserve">and approval of an IFI portfolio monitoring procedures and standards applicable to all IFI loans, including </w:t>
      </w:r>
      <w:r>
        <w:rPr>
          <w:rFonts w:ascii="Arial" w:hAnsi="Arial" w:cs="Arial"/>
          <w:lang w:val="en-US"/>
        </w:rPr>
        <w:t xml:space="preserve">the </w:t>
      </w:r>
      <w:r w:rsidR="00DA1B8C" w:rsidRPr="00DA1B8C">
        <w:rPr>
          <w:rFonts w:ascii="Arial" w:hAnsi="Arial" w:cs="Arial"/>
          <w:lang w:val="en-US"/>
        </w:rPr>
        <w:t>application of the EU best practices in terms of the IFI pr</w:t>
      </w:r>
      <w:r w:rsidR="006A6D34">
        <w:rPr>
          <w:rFonts w:ascii="Arial" w:hAnsi="Arial" w:cs="Arial"/>
          <w:lang w:val="en-US"/>
        </w:rPr>
        <w:t>oject implementation management;</w:t>
      </w:r>
    </w:p>
    <w:p w:rsidR="00DA1B8C" w:rsidRPr="00DA1B8C" w:rsidRDefault="00CB0D8A" w:rsidP="006A6D34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DA1B8C">
        <w:rPr>
          <w:rFonts w:ascii="Arial" w:hAnsi="Arial" w:cs="Arial"/>
          <w:lang w:val="en-US"/>
        </w:rPr>
        <w:t xml:space="preserve">Review </w:t>
      </w:r>
      <w:r w:rsidR="00DA1B8C" w:rsidRPr="00DA1B8C">
        <w:rPr>
          <w:rFonts w:ascii="Arial" w:hAnsi="Arial" w:cs="Arial"/>
          <w:lang w:val="en-US"/>
        </w:rPr>
        <w:t>and drafting of new regulatory changes/ undertakings aimed at improving disbursements and resolving critical issues affect</w:t>
      </w:r>
      <w:r w:rsidR="006A6D34">
        <w:rPr>
          <w:rFonts w:ascii="Arial" w:hAnsi="Arial" w:cs="Arial"/>
          <w:lang w:val="en-US"/>
        </w:rPr>
        <w:t>ing the IFI loan implementation;</w:t>
      </w:r>
    </w:p>
    <w:p w:rsidR="00DA1B8C" w:rsidRPr="00DA1B8C" w:rsidRDefault="00CB0D8A" w:rsidP="006A6D34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DA1B8C">
        <w:rPr>
          <w:rFonts w:ascii="Arial" w:hAnsi="Arial" w:cs="Arial"/>
          <w:lang w:val="en-US"/>
        </w:rPr>
        <w:t xml:space="preserve">Development </w:t>
      </w:r>
      <w:r w:rsidR="00DA1B8C" w:rsidRPr="00DA1B8C">
        <w:rPr>
          <w:rFonts w:ascii="Arial" w:hAnsi="Arial" w:cs="Arial"/>
          <w:lang w:val="en-US"/>
        </w:rPr>
        <w:t>of recommendations on loan portfolio optimization to increase</w:t>
      </w:r>
      <w:r w:rsidR="006A6D34">
        <w:rPr>
          <w:rFonts w:ascii="Arial" w:hAnsi="Arial" w:cs="Arial"/>
          <w:lang w:val="en-US"/>
        </w:rPr>
        <w:t xml:space="preserve"> the level of IFIs disbursement;</w:t>
      </w:r>
    </w:p>
    <w:p w:rsidR="004D4317" w:rsidRDefault="00CB0D8A" w:rsidP="006A6D34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DA1B8C">
        <w:rPr>
          <w:rFonts w:ascii="Arial" w:hAnsi="Arial" w:cs="Arial"/>
          <w:lang w:val="en-US"/>
        </w:rPr>
        <w:t xml:space="preserve">In </w:t>
      </w:r>
      <w:r w:rsidR="00DA1B8C" w:rsidRPr="00DA1B8C">
        <w:rPr>
          <w:rFonts w:ascii="Arial" w:hAnsi="Arial" w:cs="Arial"/>
          <w:lang w:val="en-US"/>
        </w:rPr>
        <w:t>the municipal area, improve and intensify cooperation between municipalities, the MoF, other Ministries and IFIs.</w:t>
      </w:r>
    </w:p>
    <w:p w:rsidR="006A6D34" w:rsidRPr="004D4317" w:rsidRDefault="006A6D34" w:rsidP="006A6D34">
      <w:pPr>
        <w:pStyle w:val="a7"/>
        <w:spacing w:after="0" w:line="240" w:lineRule="auto"/>
        <w:ind w:left="714"/>
        <w:jc w:val="both"/>
        <w:rPr>
          <w:rFonts w:ascii="Arial" w:hAnsi="Arial" w:cs="Arial"/>
          <w:lang w:val="en-US"/>
        </w:rPr>
      </w:pPr>
    </w:p>
    <w:p w:rsidR="00E316BC" w:rsidRPr="009E7BBC" w:rsidRDefault="00E316BC" w:rsidP="00923277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b/>
          <w:lang w:val="en-US"/>
        </w:rPr>
      </w:pPr>
      <w:r w:rsidRPr="009E7BBC">
        <w:rPr>
          <w:rFonts w:ascii="Arial" w:hAnsi="Arial" w:cs="Arial"/>
          <w:b/>
          <w:lang w:val="en-US"/>
        </w:rPr>
        <w:t>Qualif</w:t>
      </w:r>
      <w:r w:rsidR="00923277">
        <w:rPr>
          <w:rFonts w:ascii="Arial" w:hAnsi="Arial" w:cs="Arial"/>
          <w:b/>
          <w:lang w:val="en-US"/>
        </w:rPr>
        <w:t>ications, Skills and Experience</w:t>
      </w:r>
    </w:p>
    <w:p w:rsidR="00E316BC" w:rsidRPr="009E7BBC" w:rsidRDefault="0030436B" w:rsidP="00923277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9E7BBC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5.1 Qualifications and skills:</w:t>
      </w:r>
    </w:p>
    <w:p w:rsidR="00E316BC" w:rsidRPr="009E7BBC" w:rsidRDefault="0030436B" w:rsidP="00923277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E7BBC">
        <w:rPr>
          <w:rFonts w:ascii="Arial" w:hAnsi="Arial" w:cs="Arial"/>
          <w:lang w:val="en-US"/>
        </w:rPr>
        <w:t>Master’s degree in Law, Financial and/or International Law, Finance, Economics, Accounting/</w:t>
      </w:r>
      <w:r w:rsidRPr="009E7BBC">
        <w:rPr>
          <w:rFonts w:ascii="Arial" w:hAnsi="Arial" w:cs="Arial"/>
        </w:rPr>
        <w:t>Auditing</w:t>
      </w:r>
      <w:r w:rsidRPr="009E7BBC">
        <w:rPr>
          <w:rFonts w:ascii="Arial" w:hAnsi="Arial" w:cs="Arial"/>
          <w:lang w:val="en-US"/>
        </w:rPr>
        <w:t>, Business Administration;</w:t>
      </w:r>
    </w:p>
    <w:p w:rsidR="00E316BC" w:rsidRPr="009E7BBC" w:rsidRDefault="0030436B" w:rsidP="00923277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E7BBC">
        <w:rPr>
          <w:rFonts w:ascii="Arial" w:hAnsi="Arial" w:cs="Arial"/>
          <w:lang w:val="en-US"/>
        </w:rPr>
        <w:t>Experience in managing implementation of complex public sector investments/transactions;</w:t>
      </w:r>
    </w:p>
    <w:p w:rsidR="00E316BC" w:rsidRPr="009E7BBC" w:rsidRDefault="0030436B" w:rsidP="00923277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E7BBC">
        <w:rPr>
          <w:rFonts w:ascii="Arial" w:hAnsi="Arial" w:cs="Arial"/>
          <w:lang w:val="en-US"/>
        </w:rPr>
        <w:t>Strong organizational management, communication and presentation skills;</w:t>
      </w:r>
    </w:p>
    <w:p w:rsidR="00E316BC" w:rsidRPr="009E7BBC" w:rsidRDefault="0030436B" w:rsidP="00923277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E7BBC">
        <w:rPr>
          <w:rFonts w:ascii="Arial" w:hAnsi="Arial" w:cs="Arial"/>
          <w:lang w:val="en-US"/>
        </w:rPr>
        <w:t>PC literacy (PowerPoint, Project, Excel, Word; Visio is an asset);</w:t>
      </w:r>
    </w:p>
    <w:p w:rsidR="00E316BC" w:rsidRPr="009E7BBC" w:rsidRDefault="0030436B" w:rsidP="00923277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E7BBC">
        <w:rPr>
          <w:rFonts w:ascii="Arial" w:hAnsi="Arial" w:cs="Arial"/>
          <w:lang w:val="en-US"/>
        </w:rPr>
        <w:t>Fluency in Ukrainian and English;</w:t>
      </w:r>
    </w:p>
    <w:p w:rsidR="0030436B" w:rsidRDefault="0030436B" w:rsidP="00C8405E">
      <w:pPr>
        <w:pStyle w:val="a7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E7BBC">
        <w:rPr>
          <w:rFonts w:ascii="Arial" w:hAnsi="Arial" w:cs="Arial"/>
        </w:rPr>
        <w:t>Good inter-personal skills.</w:t>
      </w:r>
    </w:p>
    <w:p w:rsidR="00363793" w:rsidRPr="00363793" w:rsidRDefault="00363793" w:rsidP="00C8405E">
      <w:pPr>
        <w:spacing w:after="120"/>
        <w:jc w:val="both"/>
        <w:rPr>
          <w:rFonts w:ascii="Arial" w:eastAsia="Calibri" w:hAnsi="Arial" w:cs="Arial"/>
          <w:b/>
          <w:i/>
          <w:sz w:val="22"/>
          <w:szCs w:val="22"/>
          <w:lang w:val="en-US" w:eastAsia="en-US"/>
        </w:rPr>
      </w:pPr>
      <w:r w:rsidRPr="009E7BBC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 xml:space="preserve">5.2 </w:t>
      </w:r>
      <w:r w:rsidRPr="0036379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General professional experience:</w:t>
      </w:r>
    </w:p>
    <w:p w:rsidR="00363793" w:rsidRPr="00363793" w:rsidRDefault="00363793" w:rsidP="00923277">
      <w:pPr>
        <w:numPr>
          <w:ilvl w:val="0"/>
          <w:numId w:val="9"/>
        </w:numPr>
        <w:tabs>
          <w:tab w:val="left" w:pos="1985"/>
        </w:tabs>
        <w:ind w:left="714" w:hanging="357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Preferably</w:t>
      </w:r>
      <w:r w:rsidRPr="00363793">
        <w:rPr>
          <w:rFonts w:ascii="Arial" w:eastAsia="Calibri" w:hAnsi="Arial" w:cs="Arial"/>
          <w:sz w:val="22"/>
          <w:szCs w:val="22"/>
          <w:lang w:val="uk-UA" w:eastAsia="en-US"/>
        </w:rPr>
        <w:t xml:space="preserve"> 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 xml:space="preserve">more than 10 years of general professional experience (minimum 5 years </w:t>
      </w:r>
      <w:r w:rsidRPr="00363793">
        <w:rPr>
          <w:rFonts w:ascii="Arial" w:eastAsia="Calibri" w:hAnsi="Arial" w:cs="Arial"/>
          <w:color w:val="000000"/>
          <w:sz w:val="22"/>
          <w:szCs w:val="22"/>
          <w:lang w:val="uk-UA" w:eastAsia="en-US"/>
        </w:rPr>
        <w:t>of relevant professional experience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 xml:space="preserve">) in </w:t>
      </w:r>
      <w:r w:rsidRPr="00363793">
        <w:rPr>
          <w:rFonts w:ascii="Arial" w:eastAsia="Calibri" w:hAnsi="Arial" w:cs="Arial"/>
          <w:color w:val="000000"/>
          <w:sz w:val="22"/>
          <w:szCs w:val="22"/>
          <w:lang w:val="uk-UA" w:eastAsia="en-US"/>
        </w:rPr>
        <w:t>public finance-related development projects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363793" w:rsidRPr="00363793" w:rsidRDefault="00363793" w:rsidP="00923277">
      <w:pPr>
        <w:numPr>
          <w:ilvl w:val="0"/>
          <w:numId w:val="9"/>
        </w:numPr>
        <w:tabs>
          <w:tab w:val="left" w:pos="1985"/>
        </w:tabs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Preferably</w:t>
      </w:r>
      <w:r w:rsidRPr="00363793">
        <w:rPr>
          <w:rFonts w:ascii="Arial" w:eastAsia="Calibri" w:hAnsi="Arial" w:cs="Arial"/>
          <w:sz w:val="22"/>
          <w:szCs w:val="22"/>
          <w:lang w:val="uk-UA" w:eastAsia="en-US"/>
        </w:rPr>
        <w:t xml:space="preserve"> 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5</w:t>
      </w:r>
      <w:r w:rsidRPr="00363793">
        <w:rPr>
          <w:rFonts w:ascii="Arial" w:eastAsia="Calibri" w:hAnsi="Arial" w:cs="Arial"/>
          <w:sz w:val="22"/>
          <w:szCs w:val="22"/>
          <w:lang w:val="uk-UA" w:eastAsia="en-US"/>
        </w:rPr>
        <w:t xml:space="preserve"> years 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of experience in International Law</w:t>
      </w:r>
      <w:r w:rsidRPr="009E7BBC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363793" w:rsidRPr="00363793" w:rsidRDefault="00363793" w:rsidP="00923277">
      <w:pPr>
        <w:spacing w:after="120"/>
        <w:jc w:val="both"/>
        <w:rPr>
          <w:rFonts w:ascii="Arial" w:eastAsia="Calibri" w:hAnsi="Arial" w:cs="Arial"/>
          <w:b/>
          <w:i/>
          <w:sz w:val="22"/>
          <w:szCs w:val="22"/>
          <w:lang w:val="en-US" w:eastAsia="en-US"/>
        </w:rPr>
      </w:pPr>
      <w:r w:rsidRPr="009E7BBC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 xml:space="preserve">5.3 </w:t>
      </w:r>
      <w:r w:rsidRPr="0036379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Specific professional experience:</w:t>
      </w:r>
    </w:p>
    <w:p w:rsidR="00363793" w:rsidRPr="00363793" w:rsidRDefault="00363793" w:rsidP="00923277">
      <w:pPr>
        <w:numPr>
          <w:ilvl w:val="0"/>
          <w:numId w:val="9"/>
        </w:numPr>
        <w:tabs>
          <w:tab w:val="left" w:pos="1985"/>
        </w:tabs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Proven knowledge and professional experience in International Law, Finance, Economics, Accounting/</w:t>
      </w:r>
      <w:r w:rsidRPr="00363793">
        <w:rPr>
          <w:rFonts w:ascii="Arial" w:eastAsia="Calibri" w:hAnsi="Arial" w:cs="Arial"/>
          <w:color w:val="000000"/>
          <w:sz w:val="22"/>
          <w:szCs w:val="22"/>
          <w:lang w:val="uk-UA" w:eastAsia="en-US"/>
        </w:rPr>
        <w:t>Auditing</w:t>
      </w:r>
      <w:r w:rsidRPr="00363793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,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 xml:space="preserve"> Business administration;</w:t>
      </w:r>
    </w:p>
    <w:p w:rsidR="00363793" w:rsidRPr="00363793" w:rsidRDefault="00363793" w:rsidP="00923277">
      <w:pPr>
        <w:numPr>
          <w:ilvl w:val="0"/>
          <w:numId w:val="9"/>
        </w:numPr>
        <w:tabs>
          <w:tab w:val="left" w:pos="1985"/>
        </w:tabs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Deep knowledge in banking legal/regulatory framework;</w:t>
      </w:r>
    </w:p>
    <w:p w:rsidR="00363793" w:rsidRPr="00363793" w:rsidRDefault="00363793" w:rsidP="00923277">
      <w:pPr>
        <w:numPr>
          <w:ilvl w:val="0"/>
          <w:numId w:val="9"/>
        </w:numPr>
        <w:tabs>
          <w:tab w:val="left" w:pos="1985"/>
        </w:tabs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Experience in organization’s restructuring and reorganization, in corporate governance and administration of large modern companies in Ukraine or abroad;</w:t>
      </w:r>
    </w:p>
    <w:p w:rsidR="00363793" w:rsidRPr="00363793" w:rsidRDefault="00363793" w:rsidP="00923277">
      <w:pPr>
        <w:numPr>
          <w:ilvl w:val="0"/>
          <w:numId w:val="9"/>
        </w:numPr>
        <w:tabs>
          <w:tab w:val="left" w:pos="1985"/>
        </w:tabs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Familiarity with the reform agenda in Ukraine, good</w:t>
      </w:r>
      <w:r w:rsidRPr="00363793">
        <w:rPr>
          <w:rFonts w:ascii="Arial" w:eastAsia="Calibri" w:hAnsi="Arial" w:cs="Arial"/>
          <w:sz w:val="22"/>
          <w:szCs w:val="22"/>
          <w:lang w:val="uk-UA" w:eastAsia="en-US"/>
        </w:rPr>
        <w:t xml:space="preserve"> 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understanding</w:t>
      </w:r>
      <w:r w:rsidRPr="00363793">
        <w:rPr>
          <w:rFonts w:ascii="Arial" w:eastAsia="Calibri" w:hAnsi="Arial" w:cs="Arial"/>
          <w:sz w:val="22"/>
          <w:szCs w:val="22"/>
          <w:lang w:val="uk-UA" w:eastAsia="en-US"/>
        </w:rPr>
        <w:t xml:space="preserve"> 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of</w:t>
      </w:r>
      <w:r w:rsidRPr="00363793">
        <w:rPr>
          <w:rFonts w:ascii="Arial" w:eastAsia="Calibri" w:hAnsi="Arial" w:cs="Arial"/>
          <w:sz w:val="22"/>
          <w:szCs w:val="22"/>
          <w:lang w:val="uk-UA" w:eastAsia="en-US"/>
        </w:rPr>
        <w:t xml:space="preserve"> 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policy</w:t>
      </w:r>
      <w:r w:rsidRPr="00363793">
        <w:rPr>
          <w:rFonts w:ascii="Arial" w:eastAsia="Calibri" w:hAnsi="Arial" w:cs="Arial"/>
          <w:sz w:val="22"/>
          <w:szCs w:val="22"/>
          <w:lang w:val="uk-UA" w:eastAsia="en-US"/>
        </w:rPr>
        <w:t xml:space="preserve"> 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formulation</w:t>
      </w:r>
      <w:r w:rsidRPr="00363793">
        <w:rPr>
          <w:rFonts w:ascii="Arial" w:eastAsia="Calibri" w:hAnsi="Arial" w:cs="Arial"/>
          <w:sz w:val="22"/>
          <w:szCs w:val="22"/>
          <w:lang w:val="uk-UA" w:eastAsia="en-US"/>
        </w:rPr>
        <w:t xml:space="preserve"> </w:t>
      </w: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process is an asset;</w:t>
      </w:r>
    </w:p>
    <w:p w:rsidR="00363793" w:rsidRPr="00363793" w:rsidRDefault="00363793" w:rsidP="00923277">
      <w:pPr>
        <w:numPr>
          <w:ilvl w:val="0"/>
          <w:numId w:val="9"/>
        </w:numPr>
        <w:tabs>
          <w:tab w:val="left" w:pos="1985"/>
        </w:tabs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t>Experience of cooperation/ with IFIs is an asset;</w:t>
      </w:r>
    </w:p>
    <w:p w:rsidR="00363793" w:rsidRDefault="00363793" w:rsidP="00923277">
      <w:pPr>
        <w:numPr>
          <w:ilvl w:val="0"/>
          <w:numId w:val="9"/>
        </w:numPr>
        <w:tabs>
          <w:tab w:val="left" w:pos="1985"/>
        </w:tabs>
        <w:ind w:left="714" w:hanging="357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63793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Experience in leading multidisciplinary teams is an asset.</w:t>
      </w:r>
    </w:p>
    <w:p w:rsidR="00923277" w:rsidRPr="009E7BBC" w:rsidRDefault="00923277" w:rsidP="00923277">
      <w:pPr>
        <w:tabs>
          <w:tab w:val="left" w:pos="1985"/>
        </w:tabs>
        <w:ind w:left="714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363793" w:rsidRDefault="00363793" w:rsidP="00923277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9E7BBC">
        <w:rPr>
          <w:rFonts w:ascii="Arial" w:hAnsi="Arial" w:cs="Arial"/>
          <w:b/>
          <w:lang w:val="en-US"/>
        </w:rPr>
        <w:t>Assignment Value</w:t>
      </w:r>
    </w:p>
    <w:p w:rsidR="00923277" w:rsidRPr="009E7BBC" w:rsidRDefault="00923277" w:rsidP="00923277">
      <w:pPr>
        <w:pStyle w:val="a7"/>
        <w:spacing w:after="0" w:line="240" w:lineRule="auto"/>
        <w:ind w:left="360"/>
        <w:contextualSpacing/>
        <w:jc w:val="both"/>
        <w:rPr>
          <w:rFonts w:ascii="Arial" w:hAnsi="Arial" w:cs="Arial"/>
          <w:b/>
          <w:lang w:val="en-US"/>
        </w:rPr>
      </w:pPr>
    </w:p>
    <w:p w:rsidR="00363793" w:rsidRPr="009E7BBC" w:rsidRDefault="00923277" w:rsidP="00923277">
      <w:pPr>
        <w:tabs>
          <w:tab w:val="left" w:pos="1985"/>
        </w:tabs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923277">
        <w:rPr>
          <w:rFonts w:ascii="Arial" w:eastAsia="Calibri" w:hAnsi="Arial" w:cs="Arial"/>
          <w:sz w:val="22"/>
          <w:szCs w:val="22"/>
          <w:lang w:val="en-US" w:eastAsia="en-US"/>
        </w:rPr>
        <w:t>The estimated monthly value of this consultancy position is in the region of EUR 1200 to EUR 1800. The funding source of this assignment is the [EBRD-Ukraine Stabilization and Sustainable Growth Multi-Donor Account / the European Union]. Please note selection and contracting will be subject to the availability of funding.</w:t>
      </w:r>
    </w:p>
    <w:p w:rsidR="00363793" w:rsidRPr="009E7BBC" w:rsidRDefault="00363793" w:rsidP="00923277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3793" w:rsidRDefault="00363793" w:rsidP="00923277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9E7BBC">
        <w:rPr>
          <w:rFonts w:ascii="Arial" w:hAnsi="Arial" w:cs="Arial"/>
          <w:b/>
          <w:lang w:val="en-US"/>
        </w:rPr>
        <w:t>Submissions</w:t>
      </w:r>
    </w:p>
    <w:p w:rsidR="00923277" w:rsidRPr="009E7BBC" w:rsidRDefault="00923277" w:rsidP="00923277">
      <w:pPr>
        <w:pStyle w:val="a7"/>
        <w:spacing w:after="0" w:line="240" w:lineRule="auto"/>
        <w:ind w:left="360"/>
        <w:contextualSpacing/>
        <w:jc w:val="both"/>
        <w:rPr>
          <w:rFonts w:ascii="Arial" w:hAnsi="Arial" w:cs="Arial"/>
          <w:b/>
          <w:lang w:val="en-US"/>
        </w:rPr>
      </w:pPr>
    </w:p>
    <w:p w:rsidR="00923277" w:rsidRPr="00923277" w:rsidRDefault="00923277" w:rsidP="00923277">
      <w:pPr>
        <w:spacing w:after="120"/>
        <w:ind w:left="360"/>
        <w:jc w:val="both"/>
        <w:rPr>
          <w:rFonts w:ascii="Arial" w:eastAsia="Times New Roman" w:hAnsi="Arial" w:cs="Arial"/>
          <w:sz w:val="22"/>
          <w:szCs w:val="22"/>
          <w:u w:color="000000"/>
          <w:bdr w:val="nil"/>
        </w:rPr>
      </w:pPr>
      <w:r w:rsidRPr="00923277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en-US"/>
        </w:rPr>
        <w:t xml:space="preserve">Submissions must be prepared in English only and be delivered electronically by </w:t>
      </w:r>
      <w:r w:rsidR="00491C1A" w:rsidRPr="00491C1A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en-US"/>
        </w:rPr>
        <w:t>3 February 2019</w:t>
      </w:r>
      <w:r w:rsidR="00491C1A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uk-UA"/>
        </w:rPr>
        <w:t xml:space="preserve"> </w:t>
      </w:r>
      <w:r w:rsidRPr="00923277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en-US"/>
        </w:rPr>
        <w:t xml:space="preserve">to the following address: </w:t>
      </w:r>
      <w:hyperlink r:id="rId8" w:history="1">
        <w:r w:rsidRPr="00923277">
          <w:rPr>
            <w:rFonts w:ascii="Arial" w:eastAsia="Times New Roman" w:hAnsi="Arial" w:cs="Arial"/>
            <w:color w:val="0000FF"/>
            <w:sz w:val="22"/>
            <w:szCs w:val="22"/>
            <w:u w:val="single" w:color="000000"/>
            <w:bdr w:val="nil"/>
            <w:lang w:val="uk-UA"/>
          </w:rPr>
          <w:t>mof.rst@reforms.in.ua</w:t>
        </w:r>
      </w:hyperlink>
    </w:p>
    <w:p w:rsidR="00923277" w:rsidRPr="00923277" w:rsidRDefault="00923277" w:rsidP="00923277">
      <w:pPr>
        <w:ind w:left="360"/>
        <w:contextualSpacing/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923277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All submissions must include a completed Application Form [https://www.minfin.gov.ua/vacancy/vakansii-v-proektakh-ministerstva-finansiv-ukrainy], the candidate’s Curriculum Vitae and Reference Letter from a recent supervisor. </w:t>
      </w:r>
    </w:p>
    <w:p w:rsidR="00363793" w:rsidRPr="009E7BBC" w:rsidRDefault="00923277" w:rsidP="00923277">
      <w:pPr>
        <w:pStyle w:val="a7"/>
        <w:spacing w:line="240" w:lineRule="auto"/>
        <w:ind w:left="360"/>
        <w:jc w:val="both"/>
        <w:rPr>
          <w:rFonts w:ascii="Arial" w:hAnsi="Arial" w:cs="Arial"/>
          <w:b/>
          <w:lang w:val="en-US"/>
        </w:rPr>
      </w:pPr>
      <w:r w:rsidRPr="00923277">
        <w:rPr>
          <w:rFonts w:ascii="Arial" w:eastAsia="Times New Roman" w:hAnsi="Arial" w:cs="Arial"/>
          <w:bdr w:val="none" w:sz="0" w:space="0" w:color="auto" w:frame="1"/>
        </w:rPr>
        <w:t>Only applications which have been submitted using the correct template and are completed will be considered.</w:t>
      </w:r>
    </w:p>
    <w:p w:rsidR="00363793" w:rsidRDefault="00363793" w:rsidP="00923277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lang w:val="en-US"/>
        </w:rPr>
      </w:pPr>
      <w:r w:rsidRPr="009E7BBC">
        <w:rPr>
          <w:rFonts w:ascii="Arial" w:hAnsi="Arial" w:cs="Arial"/>
          <w:b/>
          <w:lang w:val="en-US"/>
        </w:rPr>
        <w:t>Selection Procedure</w:t>
      </w:r>
    </w:p>
    <w:p w:rsidR="00923277" w:rsidRPr="009E7BBC" w:rsidRDefault="00923277" w:rsidP="00923277">
      <w:pPr>
        <w:pStyle w:val="a7"/>
        <w:spacing w:after="0" w:line="240" w:lineRule="auto"/>
        <w:ind w:left="360"/>
        <w:contextualSpacing/>
        <w:jc w:val="both"/>
        <w:rPr>
          <w:rFonts w:ascii="Arial" w:hAnsi="Arial" w:cs="Arial"/>
          <w:b/>
          <w:lang w:val="en-US"/>
        </w:rPr>
      </w:pPr>
    </w:p>
    <w:p w:rsidR="00363793" w:rsidRPr="009E7BBC" w:rsidRDefault="00923277" w:rsidP="00923277">
      <w:pPr>
        <w:pStyle w:val="a7"/>
        <w:spacing w:line="240" w:lineRule="auto"/>
        <w:ind w:left="360"/>
        <w:jc w:val="both"/>
        <w:rPr>
          <w:rFonts w:ascii="Arial" w:hAnsi="Arial" w:cs="Arial"/>
        </w:rPr>
      </w:pPr>
      <w:r w:rsidRPr="00923277">
        <w:rPr>
          <w:rFonts w:ascii="Arial" w:hAnsi="Arial" w:cs="Arial"/>
          <w:lang w:val="en-US"/>
        </w:rPr>
        <w:t>Following the evaluation of all applications received, selected candidates will be invited to a brief written test covering both general and technical questions in both English and Ukrainian. Only short-listed candidates will be invited to an interview.</w:t>
      </w:r>
    </w:p>
    <w:p w:rsidR="00C775F7" w:rsidRPr="009E7BBC" w:rsidRDefault="00F0659C" w:rsidP="00923277">
      <w:pPr>
        <w:rPr>
          <w:rFonts w:ascii="Arial" w:hAnsi="Arial" w:cs="Arial"/>
          <w:sz w:val="22"/>
          <w:szCs w:val="22"/>
        </w:rPr>
      </w:pPr>
    </w:p>
    <w:sectPr w:rsidR="00C775F7" w:rsidRPr="009E7BB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9C" w:rsidRDefault="00F0659C" w:rsidP="0030436B">
      <w:r>
        <w:separator/>
      </w:r>
    </w:p>
  </w:endnote>
  <w:endnote w:type="continuationSeparator" w:id="0">
    <w:p w:rsidR="00F0659C" w:rsidRDefault="00F0659C" w:rsidP="0030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B" w:rsidRDefault="00A61568" w:rsidP="00F251F8">
    <w:pPr>
      <w:pStyle w:val="a5"/>
      <w:jc w:val="center"/>
    </w:pPr>
    <w:r>
      <w:rPr>
        <w:rFonts w:ascii="Arial" w:hAnsi="Arial" w:cs="Arial"/>
        <w:color w:val="0000FF"/>
        <w:sz w:val="18"/>
      </w:rPr>
      <w:fldChar w:fldCharType="begin" w:fldLock="1"/>
    </w:r>
    <w:r>
      <w:rPr>
        <w:rFonts w:ascii="Arial" w:hAnsi="Arial" w:cs="Arial"/>
        <w:color w:val="0000FF"/>
        <w:sz w:val="18"/>
      </w:rPr>
      <w:instrText xml:space="preserve"> DOCPROPERTY bjFooterEvenPageDocProperty \* MERGEFORMAT </w:instrText>
    </w:r>
    <w:r>
      <w:rPr>
        <w:rFonts w:ascii="Arial" w:hAnsi="Arial" w:cs="Arial"/>
        <w:color w:val="0000FF"/>
        <w:sz w:val="18"/>
      </w:rPr>
      <w:fldChar w:fldCharType="separate"/>
    </w:r>
    <w:r w:rsidR="00F251F8" w:rsidRPr="00F251F8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B" w:rsidRDefault="00A61568" w:rsidP="00F251F8">
    <w:pPr>
      <w:pStyle w:val="a5"/>
      <w:jc w:val="center"/>
    </w:pPr>
    <w:r>
      <w:rPr>
        <w:rFonts w:ascii="Arial" w:hAnsi="Arial" w:cs="Arial"/>
        <w:color w:val="0000FF"/>
        <w:sz w:val="18"/>
      </w:rPr>
      <w:fldChar w:fldCharType="begin" w:fldLock="1"/>
    </w:r>
    <w:r>
      <w:rPr>
        <w:rFonts w:ascii="Arial" w:hAnsi="Arial" w:cs="Arial"/>
        <w:color w:val="0000FF"/>
        <w:sz w:val="18"/>
      </w:rPr>
      <w:instrText xml:space="preserve"> DOCPROPERTY bjFooterFirstPageDocProperty \* MERGEFORMAT </w:instrText>
    </w:r>
    <w:r>
      <w:rPr>
        <w:rFonts w:ascii="Arial" w:hAnsi="Arial" w:cs="Arial"/>
        <w:color w:val="0000FF"/>
        <w:sz w:val="18"/>
      </w:rPr>
      <w:fldChar w:fldCharType="separate"/>
    </w:r>
    <w:r w:rsidR="00F251F8" w:rsidRPr="00F251F8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9C" w:rsidRDefault="00F0659C" w:rsidP="0030436B">
      <w:r>
        <w:separator/>
      </w:r>
    </w:p>
  </w:footnote>
  <w:footnote w:type="continuationSeparator" w:id="0">
    <w:p w:rsidR="00F0659C" w:rsidRDefault="00F0659C" w:rsidP="0030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B" w:rsidRDefault="00A61568" w:rsidP="00F251F8">
    <w:pPr>
      <w:pStyle w:val="a3"/>
      <w:jc w:val="center"/>
    </w:pPr>
    <w:r>
      <w:rPr>
        <w:rFonts w:ascii="Arial" w:hAnsi="Arial" w:cs="Arial"/>
        <w:color w:val="0000FF"/>
        <w:sz w:val="18"/>
      </w:rPr>
      <w:fldChar w:fldCharType="begin" w:fldLock="1"/>
    </w:r>
    <w:r>
      <w:rPr>
        <w:rFonts w:ascii="Arial" w:hAnsi="Arial" w:cs="Arial"/>
        <w:color w:val="0000FF"/>
        <w:sz w:val="18"/>
      </w:rPr>
      <w:instrText xml:space="preserve"> DOCPROPERTY bjHeaderEvenPageDocProperty \* MERGEFORMAT </w:instrText>
    </w:r>
    <w:r>
      <w:rPr>
        <w:rFonts w:ascii="Arial" w:hAnsi="Arial" w:cs="Arial"/>
        <w:color w:val="0000FF"/>
        <w:sz w:val="18"/>
      </w:rPr>
      <w:fldChar w:fldCharType="separate"/>
    </w:r>
    <w:r w:rsidR="00F251F8" w:rsidRPr="00F251F8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F8" w:rsidRDefault="00C028DB" w:rsidP="00F251F8">
    <w:pPr>
      <w:pStyle w:val="a3"/>
      <w:jc w:val="center"/>
    </w:pPr>
    <w:r w:rsidRPr="00EF39A0">
      <w:rPr>
        <w:noProof/>
        <w:lang w:val="uk-UA" w:eastAsia="uk-UA"/>
      </w:rPr>
      <w:drawing>
        <wp:anchor distT="0" distB="0" distL="114300" distR="114300" simplePos="0" relativeHeight="251656704" behindDoc="1" locked="0" layoutInCell="1" allowOverlap="1" wp14:anchorId="68CD1059" wp14:editId="1DF90664">
          <wp:simplePos x="0" y="0"/>
          <wp:positionH relativeFrom="column">
            <wp:posOffset>4686935</wp:posOffset>
          </wp:positionH>
          <wp:positionV relativeFrom="paragraph">
            <wp:posOffset>-252730</wp:posOffset>
          </wp:positionV>
          <wp:extent cx="1436370" cy="548640"/>
          <wp:effectExtent l="0" t="0" r="0" b="3810"/>
          <wp:wrapTight wrapText="bothSides">
            <wp:wrapPolygon edited="0">
              <wp:start x="0" y="0"/>
              <wp:lineTo x="0" y="21000"/>
              <wp:lineTo x="21199" y="21000"/>
              <wp:lineTo x="21199" y="0"/>
              <wp:lineTo x="0" y="0"/>
            </wp:wrapPolygon>
          </wp:wrapTight>
          <wp:docPr id="2" name="Рисунок 2" descr="C:\Users\Anton\AppData\Local\Microsoft\Windows\INetCache\Content.Word\Ministry_of_Finance_of_Ukraine_ logo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Anton\AppData\Local\Microsoft\Windows\INetCache\Content.Word\Ministry_of_Finance_of_Ukraine_ logo 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60B">
      <w:t xml:space="preserve"> </w:t>
    </w:r>
  </w:p>
  <w:p w:rsidR="0030436B" w:rsidRDefault="0030436B" w:rsidP="00F251F8">
    <w:pPr>
      <w:pStyle w:val="a3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B" w:rsidRDefault="00A61568" w:rsidP="00F251F8">
    <w:pPr>
      <w:pStyle w:val="a3"/>
      <w:jc w:val="center"/>
    </w:pPr>
    <w:r>
      <w:rPr>
        <w:rFonts w:ascii="Arial" w:hAnsi="Arial" w:cs="Arial"/>
        <w:color w:val="0000FF"/>
        <w:sz w:val="18"/>
      </w:rPr>
      <w:fldChar w:fldCharType="begin" w:fldLock="1"/>
    </w:r>
    <w:r>
      <w:rPr>
        <w:rFonts w:ascii="Arial" w:hAnsi="Arial" w:cs="Arial"/>
        <w:color w:val="0000FF"/>
        <w:sz w:val="18"/>
      </w:rPr>
      <w:instrText xml:space="preserve"> DOCPROPERTY bjHeaderFirstPageDocProperty \* MERGEFORMAT </w:instrText>
    </w:r>
    <w:r>
      <w:rPr>
        <w:rFonts w:ascii="Arial" w:hAnsi="Arial" w:cs="Arial"/>
        <w:color w:val="0000FF"/>
        <w:sz w:val="18"/>
      </w:rPr>
      <w:fldChar w:fldCharType="separate"/>
    </w:r>
    <w:r w:rsidR="00F251F8" w:rsidRPr="00F251F8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" w15:restartNumberingAfterBreak="0">
    <w:nsid w:val="2A0B1D4F"/>
    <w:multiLevelType w:val="hybridMultilevel"/>
    <w:tmpl w:val="32CAF1A0"/>
    <w:lvl w:ilvl="0" w:tplc="667617B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4F37355"/>
    <w:multiLevelType w:val="hybridMultilevel"/>
    <w:tmpl w:val="1B8C215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780"/>
    <w:multiLevelType w:val="hybridMultilevel"/>
    <w:tmpl w:val="52B8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1926"/>
    <w:multiLevelType w:val="hybridMultilevel"/>
    <w:tmpl w:val="1432022A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F32B7"/>
    <w:multiLevelType w:val="hybridMultilevel"/>
    <w:tmpl w:val="96641840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6C722905"/>
    <w:multiLevelType w:val="hybridMultilevel"/>
    <w:tmpl w:val="B34AA6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B2B"/>
    <w:multiLevelType w:val="hybridMultilevel"/>
    <w:tmpl w:val="FAEE22EA"/>
    <w:lvl w:ilvl="0" w:tplc="94B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44E26"/>
    <w:multiLevelType w:val="hybridMultilevel"/>
    <w:tmpl w:val="6644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6B"/>
    <w:rsid w:val="00082099"/>
    <w:rsid w:val="00084479"/>
    <w:rsid w:val="000A1DEC"/>
    <w:rsid w:val="001003E2"/>
    <w:rsid w:val="00103D48"/>
    <w:rsid w:val="001B7718"/>
    <w:rsid w:val="001C41EC"/>
    <w:rsid w:val="001D3211"/>
    <w:rsid w:val="00207FD0"/>
    <w:rsid w:val="0029611F"/>
    <w:rsid w:val="002B3C61"/>
    <w:rsid w:val="0030436B"/>
    <w:rsid w:val="00363793"/>
    <w:rsid w:val="003A1122"/>
    <w:rsid w:val="00491C1A"/>
    <w:rsid w:val="004A072F"/>
    <w:rsid w:val="004D4317"/>
    <w:rsid w:val="006A6D34"/>
    <w:rsid w:val="007F4091"/>
    <w:rsid w:val="007F4F6B"/>
    <w:rsid w:val="00847930"/>
    <w:rsid w:val="00886AA8"/>
    <w:rsid w:val="00923277"/>
    <w:rsid w:val="0094483F"/>
    <w:rsid w:val="009C26E0"/>
    <w:rsid w:val="009E7BBC"/>
    <w:rsid w:val="00A61568"/>
    <w:rsid w:val="00AC3D9F"/>
    <w:rsid w:val="00BF1286"/>
    <w:rsid w:val="00C028DB"/>
    <w:rsid w:val="00C23B88"/>
    <w:rsid w:val="00C55990"/>
    <w:rsid w:val="00C8405E"/>
    <w:rsid w:val="00CB0D8A"/>
    <w:rsid w:val="00D32C7B"/>
    <w:rsid w:val="00DA1B8C"/>
    <w:rsid w:val="00DA46B5"/>
    <w:rsid w:val="00DF460B"/>
    <w:rsid w:val="00E316BC"/>
    <w:rsid w:val="00E8200C"/>
    <w:rsid w:val="00F0659C"/>
    <w:rsid w:val="00F251F8"/>
    <w:rsid w:val="00F5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CC7A6-C897-4111-948C-13AC6B2D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36B"/>
    <w:pPr>
      <w:tabs>
        <w:tab w:val="center" w:pos="4513"/>
        <w:tab w:val="right" w:pos="902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0436B"/>
  </w:style>
  <w:style w:type="paragraph" w:styleId="a5">
    <w:name w:val="footer"/>
    <w:basedOn w:val="a"/>
    <w:link w:val="a6"/>
    <w:uiPriority w:val="99"/>
    <w:unhideWhenUsed/>
    <w:rsid w:val="0030436B"/>
    <w:pPr>
      <w:tabs>
        <w:tab w:val="center" w:pos="4513"/>
        <w:tab w:val="right" w:pos="9026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0436B"/>
  </w:style>
  <w:style w:type="paragraph" w:styleId="a7">
    <w:name w:val="List Paragraph"/>
    <w:aliases w:val="FooterText,列出段落"/>
    <w:basedOn w:val="a"/>
    <w:link w:val="a8"/>
    <w:uiPriority w:val="34"/>
    <w:qFormat/>
    <w:rsid w:val="0030436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0436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0436B"/>
    <w:rPr>
      <w:rFonts w:ascii="Tahoma" w:hAnsi="Tahoma" w:cs="Tahoma"/>
      <w:sz w:val="16"/>
      <w:szCs w:val="16"/>
      <w:lang w:eastAsia="en-GB"/>
    </w:rPr>
  </w:style>
  <w:style w:type="character" w:customStyle="1" w:styleId="a8">
    <w:name w:val="Абзац списку Знак"/>
    <w:aliases w:val="FooterText Знак,列出段落 Знак"/>
    <w:link w:val="a7"/>
    <w:uiPriority w:val="34"/>
    <w:locked/>
    <w:rsid w:val="0030436B"/>
    <w:rPr>
      <w:rFonts w:ascii="Calibri" w:hAnsi="Calibri" w:cs="Times New Roman"/>
      <w:lang w:eastAsia="en-GB"/>
    </w:rPr>
  </w:style>
  <w:style w:type="character" w:styleId="ab">
    <w:name w:val="Hyperlink"/>
    <w:uiPriority w:val="99"/>
    <w:unhideWhenUsed/>
    <w:rsid w:val="00E31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f.rst@reforms.in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Props1.xml><?xml version="1.0" encoding="utf-8"?>
<ds:datastoreItem xmlns:ds="http://schemas.openxmlformats.org/officeDocument/2006/customXml" ds:itemID="{5526E7D3-17FD-4EF9-91A6-71DC106F4E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4104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Sydorenko</dc:creator>
  <cp:keywords>[EBRD/OFFICIAL USE]</cp:keywords>
  <cp:lastModifiedBy>User</cp:lastModifiedBy>
  <cp:revision>2</cp:revision>
  <dcterms:created xsi:type="dcterms:W3CDTF">2019-01-18T13:01:00Z</dcterms:created>
  <dcterms:modified xsi:type="dcterms:W3CDTF">2019-01-18T13:01:00Z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8b10983c-b421-442b-b507-00cdcc97d084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4" name="bjDocumentLabelXML-0">
    <vt:lpwstr>ames.com/2008/01/sie/internal/label"&gt;&lt;element uid="id_classification_generalbusiness" value="" /&gt;&lt;element uid="3f2bf68e-965f-4645-8d3a-c9eb7a3821bd" value="" /&gt;&lt;/sisl&gt;</vt:lpwstr>
  </property>
  <property fmtid="{D5CDD505-2E9C-101B-9397-08002B2CF9AE}" pid="5" name="bjDocumentSecurityLabel">
    <vt:lpwstr>OFFICIAL USE</vt:lpwstr>
  </property>
  <property fmtid="{D5CDD505-2E9C-101B-9397-08002B2CF9AE}" pid="6" name="bjHeaderBothDocProperty">
    <vt:lpwstr>OFFICIAL USE</vt:lpwstr>
  </property>
  <property fmtid="{D5CDD505-2E9C-101B-9397-08002B2CF9AE}" pid="7" name="bjHeaderFirstPageDocProperty">
    <vt:lpwstr>OFFICIAL USE</vt:lpwstr>
  </property>
  <property fmtid="{D5CDD505-2E9C-101B-9397-08002B2CF9AE}" pid="8" name="bjHeaderEvenPageDocProperty">
    <vt:lpwstr>OFFICIAL USE</vt:lpwstr>
  </property>
  <property fmtid="{D5CDD505-2E9C-101B-9397-08002B2CF9AE}" pid="9" name="bjFooterBothDocProperty">
    <vt:lpwstr>OFFICIAL USE</vt:lpwstr>
  </property>
  <property fmtid="{D5CDD505-2E9C-101B-9397-08002B2CF9AE}" pid="10" name="bjFooterFirstPageDocProperty">
    <vt:lpwstr>OFFICIAL USE</vt:lpwstr>
  </property>
  <property fmtid="{D5CDD505-2E9C-101B-9397-08002B2CF9AE}" pid="11" name="bjFooterEvenPageDocProperty">
    <vt:lpwstr>OFFICIAL USE</vt:lpwstr>
  </property>
  <property fmtid="{D5CDD505-2E9C-101B-9397-08002B2CF9AE}" pid="12" name="bjSaver">
    <vt:lpwstr>2HgctXC5IelaAnZuqzCNPfG53xBO46OC</vt:lpwstr>
  </property>
</Properties>
</file>