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2045" w14:textId="7AD913D1" w:rsidR="00DB1695" w:rsidRPr="00D01A96" w:rsidRDefault="00D24B6C" w:rsidP="004B57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Default="00D24B6C" w:rsidP="004B57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at the M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="00A8038F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14:paraId="13AE9C21" w14:textId="77777777" w:rsidR="00F055F1" w:rsidRDefault="00F055F1" w:rsidP="004B578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C423ED" w:rsidRDefault="00256D6F" w:rsidP="004B578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43C77A15" w:rsidR="00E43F4D" w:rsidRPr="00C423ED" w:rsidRDefault="00E43F4D" w:rsidP="004B578A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C423ED">
        <w:rPr>
          <w:rFonts w:ascii="Arial" w:hAnsi="Arial" w:cs="Arial"/>
          <w:b/>
          <w:sz w:val="24"/>
          <w:lang w:val="en-US"/>
        </w:rPr>
        <w:t>R</w:t>
      </w:r>
      <w:r w:rsidR="00E330D6">
        <w:rPr>
          <w:rFonts w:ascii="Arial" w:hAnsi="Arial" w:cs="Arial"/>
          <w:b/>
          <w:sz w:val="24"/>
          <w:lang w:val="en-US"/>
        </w:rPr>
        <w:t xml:space="preserve">eform </w:t>
      </w:r>
      <w:r w:rsidRPr="00C423ED">
        <w:rPr>
          <w:rFonts w:ascii="Arial" w:hAnsi="Arial" w:cs="Arial"/>
          <w:b/>
          <w:sz w:val="24"/>
          <w:lang w:val="en-US"/>
        </w:rPr>
        <w:t>P</w:t>
      </w:r>
      <w:r w:rsidR="00A9213F">
        <w:rPr>
          <w:rFonts w:ascii="Arial" w:hAnsi="Arial" w:cs="Arial"/>
          <w:b/>
          <w:sz w:val="24"/>
          <w:lang w:val="en-US"/>
        </w:rPr>
        <w:t>riority</w:t>
      </w:r>
      <w:r w:rsidRPr="00C423ED">
        <w:rPr>
          <w:rFonts w:ascii="Arial" w:hAnsi="Arial" w:cs="Arial"/>
          <w:b/>
          <w:sz w:val="24"/>
          <w:lang w:val="en-US"/>
        </w:rPr>
        <w:t xml:space="preserve">. </w:t>
      </w:r>
      <w:r w:rsidR="00627EB2" w:rsidRPr="00627EB2">
        <w:rPr>
          <w:rFonts w:ascii="Arial" w:hAnsi="Arial" w:cs="Arial"/>
          <w:b/>
          <w:sz w:val="24"/>
          <w:lang w:val="en-US"/>
        </w:rPr>
        <w:t xml:space="preserve">Customs </w:t>
      </w:r>
      <w:r w:rsidR="006E3E0C" w:rsidRPr="00627EB2">
        <w:rPr>
          <w:rFonts w:ascii="Arial" w:hAnsi="Arial" w:cs="Arial"/>
          <w:b/>
          <w:sz w:val="24"/>
          <w:lang w:val="en-US"/>
        </w:rPr>
        <w:t>Reform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Default="00BA7264" w:rsidP="004B578A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5117AA2C" w:rsidR="00E43F4D" w:rsidRPr="00C423ED" w:rsidRDefault="00E43F4D" w:rsidP="004B578A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9170AB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</w:t>
      </w:r>
      <w:r w:rsidR="009C6F33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ab/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S</w:t>
      </w:r>
      <w:r w:rsidRPr="00C423E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enior 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Project M</w:t>
      </w:r>
      <w:r w:rsidRPr="00C423E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anager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(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Category 1, </w:t>
      </w:r>
      <w:r w:rsidR="00627EB2" w:rsidRPr="00627EB2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Customs </w:t>
      </w:r>
      <w:r w:rsidR="006E3E0C" w:rsidRPr="00627EB2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Reform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2BB9E74" w:rsidR="00AD4754" w:rsidRDefault="004B578A" w:rsidP="004B578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23959A31">
                <wp:simplePos x="0" y="0"/>
                <wp:positionH relativeFrom="margin">
                  <wp:posOffset>2540</wp:posOffset>
                </wp:positionH>
                <wp:positionV relativeFrom="paragraph">
                  <wp:posOffset>69463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BAB633" id="Прямоугольник 3" o:spid="_x0000_s1026" style="position:absolute;margin-left:.2pt;margin-top:5.45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6274815F" w14:textId="536DF1EE" w:rsidR="006C70A5" w:rsidRPr="006E7BDD" w:rsidRDefault="00E10C10" w:rsidP="004B578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C70A5" w:rsidRPr="000F4B8C">
        <w:rPr>
          <w:rFonts w:ascii="Arial" w:hAnsi="Arial" w:cs="Arial"/>
          <w:lang w:val="en-US"/>
        </w:rPr>
        <w:t xml:space="preserve">ToR Date of Issuance: </w:t>
      </w:r>
      <w:r w:rsidR="00D67CBE">
        <w:rPr>
          <w:rFonts w:ascii="Arial" w:hAnsi="Arial" w:cs="Arial"/>
          <w:lang w:val="en-US"/>
        </w:rPr>
        <w:t>17 January 2019</w:t>
      </w:r>
    </w:p>
    <w:p w14:paraId="2A93FCDE" w14:textId="27B6B3C1" w:rsidR="006C70A5" w:rsidRPr="00C423ED" w:rsidRDefault="006C70A5" w:rsidP="004B578A">
      <w:pPr>
        <w:spacing w:after="0"/>
        <w:jc w:val="both"/>
        <w:rPr>
          <w:rFonts w:ascii="Arial" w:hAnsi="Arial" w:cs="Arial"/>
          <w:lang w:val="en-US"/>
        </w:rPr>
      </w:pPr>
      <w:r w:rsidRPr="006E7BDD">
        <w:rPr>
          <w:rFonts w:ascii="Arial" w:hAnsi="Arial" w:cs="Arial"/>
          <w:lang w:val="en-US"/>
        </w:rPr>
        <w:t xml:space="preserve"> Due Date for Applications:</w:t>
      </w:r>
      <w:r w:rsidR="009C155E">
        <w:rPr>
          <w:rFonts w:ascii="Arial" w:hAnsi="Arial" w:cs="Arial"/>
        </w:rPr>
        <w:t xml:space="preserve"> </w:t>
      </w:r>
      <w:r w:rsidR="009C155E" w:rsidRPr="009C155E">
        <w:rPr>
          <w:rFonts w:ascii="Arial" w:hAnsi="Arial" w:cs="Arial"/>
        </w:rPr>
        <w:t>3 February 2019</w:t>
      </w:r>
    </w:p>
    <w:p w14:paraId="3D1B0B4F" w14:textId="77777777" w:rsidR="00C423ED" w:rsidRDefault="00C423ED" w:rsidP="004B578A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</w:p>
    <w:p w14:paraId="518DAE90" w14:textId="77777777" w:rsidR="00C423ED" w:rsidRDefault="00C423ED" w:rsidP="004B57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330F1">
        <w:rPr>
          <w:rFonts w:ascii="Arial" w:hAnsi="Arial" w:cs="Arial"/>
          <w:b/>
          <w:lang w:val="en-US"/>
        </w:rPr>
        <w:t>Objective(s) and linkages to Reforms</w:t>
      </w:r>
    </w:p>
    <w:p w14:paraId="72786D4F" w14:textId="77777777" w:rsidR="00020834" w:rsidRPr="00F330F1" w:rsidRDefault="00020834" w:rsidP="00020834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17F1A41C" w14:textId="49AC2EB2" w:rsidR="006C70A5" w:rsidRDefault="006C70A5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Senior Project Manager (Category 1,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Customs Reform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) will be a </w:t>
      </w:r>
      <w:r w:rsidRPr="00C664A7">
        <w:rPr>
          <w:rFonts w:ascii="Arial" w:eastAsia="Times New Roman" w:hAnsi="Arial" w:cs="Arial"/>
          <w:color w:val="000000"/>
          <w:u w:val="single"/>
          <w:bdr w:val="nil"/>
          <w:lang w:val="en-US" w:eastAsia="en-GB"/>
        </w:rPr>
        <w:t>full-time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consul</w:t>
      </w:r>
      <w:r w:rsidR="00FF2DC6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tant in the Reform Support Team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at the Ministry of Finance of Ukraine (MoF). </w:t>
      </w:r>
    </w:p>
    <w:p w14:paraId="48F246DF" w14:textId="77777777" w:rsidR="00C664A7" w:rsidRPr="00F330F1" w:rsidRDefault="00C664A7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C318F14" w14:textId="77777777" w:rsidR="006C70A5" w:rsidRDefault="006C70A5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sectorial strategies and priority reforms. </w:t>
      </w:r>
    </w:p>
    <w:p w14:paraId="13E83B8B" w14:textId="77777777" w:rsidR="006E3E0C" w:rsidRPr="00F330F1" w:rsidRDefault="006E3E0C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44AC1FE" w14:textId="77777777" w:rsidR="006C70A5" w:rsidRPr="00F330F1" w:rsidRDefault="006C70A5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4300EAF1" w14:textId="7BAC607A" w:rsidR="006C70A5" w:rsidRPr="00F330F1" w:rsidRDefault="006C70A5" w:rsidP="004B578A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41E5D6" w14:textId="425281B9" w:rsidR="006C70A5" w:rsidRDefault="006C70A5" w:rsidP="004B578A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Reform program planning, implementation and coordination (inc</w:t>
      </w:r>
      <w:r w:rsidR="0094283F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luding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performance indicators, progress reports, program management, monitoring and coordination, proje</w:t>
      </w:r>
      <w:r w:rsidR="004B578A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ct proposals preparation etc.).</w:t>
      </w:r>
    </w:p>
    <w:p w14:paraId="3431FE14" w14:textId="77777777" w:rsidR="004B578A" w:rsidRPr="00F330F1" w:rsidRDefault="004B578A" w:rsidP="004B578A">
      <w:pPr>
        <w:pStyle w:val="aa"/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53F2B306" w14:textId="0D299F49" w:rsidR="006C70A5" w:rsidRPr="00F330F1" w:rsidRDefault="006C70A5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RST was launched in October 2016. Currently the RST is helping the Ministry to implement six priority reforms: Development of the Public Finance Management Strategy; Public Administration Reform and Capacity Building in the Ministry of Finance; Tax Reform and Establishment of the New Finance Police Service; Customs Reform;</w:t>
      </w:r>
      <w:r w:rsidR="00E15634">
        <w:rPr>
          <w:rFonts w:ascii="Arial" w:eastAsia="Times New Roman" w:hAnsi="Arial" w:cs="Arial"/>
          <w:color w:val="000000"/>
          <w:u w:color="000000"/>
          <w:bdr w:val="nil"/>
          <w:lang w:eastAsia="en-GB"/>
        </w:rPr>
        <w:t xml:space="preserve">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Optimization of Social Security System; and Reform of State-Owned banks and Improvement of International Financial Cooperation process.</w:t>
      </w:r>
    </w:p>
    <w:p w14:paraId="6D88450B" w14:textId="77777777" w:rsidR="00F330F1" w:rsidRPr="00F330F1" w:rsidRDefault="00F330F1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FCDA3CB" w14:textId="71BB17B0" w:rsidR="00F330F1" w:rsidRDefault="00627EB2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main objective of Customs reform is to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secure and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facilitate international trade by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reshaping</w:t>
      </w:r>
      <w:r w:rsidR="00AB2111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</w:t>
      </w:r>
      <w:r w:rsidR="00D70C09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customs processes and procedures, and by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increasing efficiency, transparency and predictability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for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both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ustoms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authorities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and business </w:t>
      </w:r>
      <w:r w:rsidR="00AB211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community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  <w:r w:rsidR="00EF03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The reorganization of the State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F</w:t>
      </w:r>
      <w:r w:rsidR="00EF03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iscal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</w:t>
      </w:r>
      <w:r w:rsidR="00EF03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ervice of Ukraine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and establishment of the State Customs Service</w:t>
      </w:r>
      <w:r w:rsidR="00EF03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is regarded as indispensable part of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EF03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Customs reform</w:t>
      </w:r>
      <w:r w:rsidR="00587D0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62ABE504" w14:textId="77777777" w:rsidR="00AB4808" w:rsidRDefault="00AB4808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B2A2F52" w14:textId="77777777" w:rsidR="00627EB2" w:rsidRPr="00F330F1" w:rsidRDefault="00627EB2" w:rsidP="004B578A">
      <w:pPr>
        <w:pStyle w:val="aa"/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Senior Project Manager will ensure the coordinated actions of Reform Team and support with: </w:t>
      </w:r>
    </w:p>
    <w:p w14:paraId="6C661043" w14:textId="4394A55B" w:rsidR="00627EB2" w:rsidRPr="00F330F1" w:rsidRDefault="00E15634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Stocktaking </w:t>
      </w:r>
      <w:r w:rsidR="00D047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and analysis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of existing procedures and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practices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; </w:t>
      </w:r>
    </w:p>
    <w:p w14:paraId="228AD261" w14:textId="4866FD20" w:rsidR="00627EB2" w:rsidRPr="00F330F1" w:rsidRDefault="00E15634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Application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of the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EU and international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best practices, including WCO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standards and tools</w:t>
      </w:r>
      <w:r w:rsidR="00587D0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provisions of</w:t>
      </w:r>
      <w:r w:rsidR="00587D0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the WTO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Trade Facilitation Agreement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; </w:t>
      </w:r>
    </w:p>
    <w:p w14:paraId="42B5866A" w14:textId="786C3E64" w:rsidR="00627EB2" w:rsidRPr="00F330F1" w:rsidRDefault="00587D06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Providing guidance on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D047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way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forward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to simplify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</w:t>
      </w:r>
      <w:r w:rsidR="00E15634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ustoms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procedures and processes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="00DE03D0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streamlining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 establishment of the State Customs Service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; </w:t>
      </w:r>
    </w:p>
    <w:p w14:paraId="1AF366A9" w14:textId="549EAB57" w:rsidR="00C423ED" w:rsidRDefault="00587D06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Ensuring l</w:t>
      </w:r>
      <w:r w:rsidR="00E15634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egal review and 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amending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necessary legislation</w:t>
      </w: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to comply with the EU and international standards in Customs </w:t>
      </w:r>
      <w:r w:rsidR="00D70C0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domain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0ADB71AF" w14:textId="77777777" w:rsidR="00AB4808" w:rsidRPr="00F330F1" w:rsidRDefault="00AB4808" w:rsidP="00AB4808">
      <w:pPr>
        <w:pStyle w:val="aa"/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6B63492" w14:textId="77777777" w:rsidR="001D319A" w:rsidRPr="00F330F1" w:rsidRDefault="001D319A" w:rsidP="004B578A">
      <w:pPr>
        <w:pStyle w:val="a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0B69FB" w14:textId="18F91723" w:rsidR="00C423ED" w:rsidRDefault="006E3E0C" w:rsidP="004B57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14:paraId="5E512EF2" w14:textId="77777777" w:rsidR="006E3E0C" w:rsidRPr="00F330F1" w:rsidRDefault="006E3E0C" w:rsidP="006E3E0C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41B1E922" w14:textId="6854A1F5" w:rsidR="006E3E0C" w:rsidRPr="006E3E0C" w:rsidRDefault="006E3E0C" w:rsidP="006E3E0C">
      <w:pPr>
        <w:pStyle w:val="aa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6E3E0C">
        <w:rPr>
          <w:rFonts w:ascii="Arial" w:eastAsia="Times New Roman" w:hAnsi="Arial" w:cs="Arial"/>
          <w:u w:color="000000"/>
          <w:bdr w:val="nil"/>
          <w:lang w:val="en-US" w:eastAsia="en-GB"/>
        </w:rPr>
        <w:t>Durati</w:t>
      </w:r>
      <w:r w:rsidR="00D67CBE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on of assignment is until 31 December </w:t>
      </w:r>
      <w:r w:rsidRPr="006E3E0C">
        <w:rPr>
          <w:rFonts w:ascii="Arial" w:eastAsia="Times New Roman" w:hAnsi="Arial" w:cs="Arial"/>
          <w:u w:color="000000"/>
          <w:bdr w:val="nil"/>
          <w:lang w:val="en-US" w:eastAsia="en-GB"/>
        </w:rPr>
        <w:t>2019 year with starting date not later than 18 February 2019, including a 2-month probation period.</w:t>
      </w:r>
    </w:p>
    <w:p w14:paraId="6479AF3A" w14:textId="6149911F" w:rsidR="00E50871" w:rsidRPr="00F330F1" w:rsidRDefault="006E3E0C" w:rsidP="006E3E0C">
      <w:pPr>
        <w:pStyle w:val="aa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6E3E0C">
        <w:rPr>
          <w:rFonts w:ascii="Arial" w:eastAsia="Times New Roman" w:hAnsi="Arial" w:cs="Arial"/>
          <w:u w:color="000000"/>
          <w:bdr w:val="nil"/>
          <w:lang w:val="en-US" w:eastAsia="en-GB"/>
        </w:rPr>
        <w:t>The Consultant shall deliver services in Ukraine and for no less than working 20 days per calendar month.</w:t>
      </w:r>
    </w:p>
    <w:p w14:paraId="52EF61BA" w14:textId="77777777" w:rsidR="00D7126F" w:rsidRDefault="00D7126F" w:rsidP="004B578A">
      <w:pPr>
        <w:pStyle w:val="a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484EED7" w14:textId="457A9DD1" w:rsidR="00C423ED" w:rsidRDefault="00C423ED" w:rsidP="004B57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330F1">
        <w:rPr>
          <w:rFonts w:ascii="Arial" w:hAnsi="Arial" w:cs="Arial"/>
          <w:b/>
          <w:lang w:val="en-US"/>
        </w:rPr>
        <w:t>Main Duties</w:t>
      </w:r>
      <w:r w:rsidR="006E3E0C">
        <w:rPr>
          <w:rFonts w:ascii="Arial" w:hAnsi="Arial" w:cs="Arial"/>
          <w:b/>
          <w:lang w:val="en-US"/>
        </w:rPr>
        <w:t xml:space="preserve"> and Responsibilities</w:t>
      </w:r>
    </w:p>
    <w:p w14:paraId="11066843" w14:textId="77777777" w:rsidR="00020834" w:rsidRPr="00F330F1" w:rsidRDefault="00020834" w:rsidP="00020834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3ACB98E1" w14:textId="77777777" w:rsidR="00F55B73" w:rsidRPr="00F330F1" w:rsidRDefault="00F55B73" w:rsidP="006E3E0C">
      <w:pPr>
        <w:pStyle w:val="aa"/>
        <w:numPr>
          <w:ilvl w:val="1"/>
          <w:numId w:val="1"/>
        </w:num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F330F1">
        <w:rPr>
          <w:rFonts w:ascii="Arial" w:hAnsi="Arial" w:cs="Arial"/>
          <w:bCs/>
          <w:i/>
          <w:lang w:val="en-US"/>
        </w:rPr>
        <w:t>Coordination and facilitation of reform implementation process</w:t>
      </w:r>
    </w:p>
    <w:p w14:paraId="2FB4C35C" w14:textId="6EEEB797" w:rsidR="00F55B73" w:rsidRPr="00F330F1" w:rsidRDefault="00F55B73" w:rsidP="006E3E0C">
      <w:pPr>
        <w:pStyle w:val="aa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F330F1">
        <w:rPr>
          <w:rFonts w:ascii="Arial" w:hAnsi="Arial" w:cs="Arial"/>
          <w:lang w:val="en-US"/>
        </w:rPr>
        <w:t>coordination and facilitation of Reform Team activities</w:t>
      </w:r>
      <w:r w:rsidR="00852A8C">
        <w:rPr>
          <w:rFonts w:ascii="Arial" w:hAnsi="Arial" w:cs="Arial"/>
          <w:lang w:val="en-US"/>
        </w:rPr>
        <w:t>;</w:t>
      </w:r>
    </w:p>
    <w:p w14:paraId="44B76F2C" w14:textId="570606C7" w:rsidR="00F55B73" w:rsidRPr="00F330F1" w:rsidRDefault="00F55B73" w:rsidP="006E3E0C">
      <w:pPr>
        <w:pStyle w:val="aa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lang w:val="en-US"/>
        </w:rPr>
      </w:pPr>
      <w:r w:rsidRPr="00F330F1">
        <w:rPr>
          <w:rFonts w:ascii="Arial" w:hAnsi="Arial" w:cs="Arial"/>
          <w:lang w:val="en-US"/>
        </w:rPr>
        <w:t>engagement of relevant stakeholders (experts, government officials, donors,</w:t>
      </w:r>
      <w:r w:rsidR="00E50871" w:rsidRPr="00F330F1">
        <w:rPr>
          <w:rFonts w:ascii="Arial" w:hAnsi="Arial" w:cs="Arial"/>
          <w:lang w:val="en-US"/>
        </w:rPr>
        <w:t xml:space="preserve"> state-owned banks</w:t>
      </w:r>
      <w:r w:rsidRPr="00F330F1">
        <w:rPr>
          <w:rFonts w:ascii="Arial" w:hAnsi="Arial" w:cs="Arial"/>
          <w:lang w:val="en-US"/>
        </w:rPr>
        <w:t xml:space="preserve"> </w:t>
      </w:r>
      <w:r w:rsidR="00680DDD" w:rsidRPr="00F330F1">
        <w:rPr>
          <w:rFonts w:ascii="Arial" w:hAnsi="Arial" w:cs="Arial"/>
          <w:lang w:val="en-US"/>
        </w:rPr>
        <w:t>etc.) to Reform Team activities</w:t>
      </w:r>
      <w:r w:rsidR="00852A8C">
        <w:rPr>
          <w:rFonts w:ascii="Arial" w:hAnsi="Arial" w:cs="Arial"/>
          <w:lang w:val="en-US"/>
        </w:rPr>
        <w:t>;</w:t>
      </w:r>
    </w:p>
    <w:p w14:paraId="4C30C127" w14:textId="1D3EE1ED" w:rsidR="00F55B73" w:rsidRPr="00F330F1" w:rsidRDefault="00F55B73" w:rsidP="006E3E0C">
      <w:pPr>
        <w:pStyle w:val="aa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lang w:val="en-US"/>
        </w:rPr>
      </w:pPr>
      <w:r w:rsidRPr="00F330F1">
        <w:rPr>
          <w:rFonts w:ascii="Arial" w:hAnsi="Arial" w:cs="Arial"/>
          <w:lang w:val="en-US"/>
        </w:rPr>
        <w:t>problem</w:t>
      </w:r>
      <w:r w:rsidR="00D0470D">
        <w:rPr>
          <w:rFonts w:ascii="Arial" w:hAnsi="Arial" w:cs="Arial"/>
          <w:lang w:val="en-US"/>
        </w:rPr>
        <w:t>-solving</w:t>
      </w:r>
      <w:r w:rsidRPr="00F330F1">
        <w:rPr>
          <w:rFonts w:ascii="Arial" w:hAnsi="Arial" w:cs="Arial"/>
          <w:lang w:val="en-US"/>
        </w:rPr>
        <w:t xml:space="preserve"> and obstacles</w:t>
      </w:r>
      <w:r w:rsidR="00D0470D">
        <w:rPr>
          <w:rFonts w:ascii="Arial" w:hAnsi="Arial" w:cs="Arial"/>
          <w:lang w:val="en-US"/>
        </w:rPr>
        <w:t xml:space="preserve"> resolution</w:t>
      </w:r>
      <w:r w:rsidRPr="00F330F1">
        <w:rPr>
          <w:rFonts w:ascii="Arial" w:hAnsi="Arial" w:cs="Arial"/>
          <w:lang w:val="en-US"/>
        </w:rPr>
        <w:t xml:space="preserve"> encountered during implementation process, identifying and communicating important issues requiring decision of RST Director and/or Reform Council</w:t>
      </w:r>
      <w:r w:rsidR="00852A8C">
        <w:rPr>
          <w:rFonts w:ascii="Arial" w:hAnsi="Arial" w:cs="Arial"/>
          <w:lang w:val="en-US"/>
        </w:rPr>
        <w:t>.</w:t>
      </w:r>
    </w:p>
    <w:p w14:paraId="056ECAAA" w14:textId="77777777" w:rsidR="00F55B73" w:rsidRPr="00F330F1" w:rsidRDefault="00F55B73" w:rsidP="006E3E0C">
      <w:pPr>
        <w:pStyle w:val="aa"/>
        <w:numPr>
          <w:ilvl w:val="1"/>
          <w:numId w:val="1"/>
        </w:numPr>
        <w:spacing w:after="0" w:line="240" w:lineRule="auto"/>
        <w:ind w:left="709"/>
        <w:jc w:val="both"/>
        <w:rPr>
          <w:rFonts w:ascii="Arial" w:hAnsi="Arial" w:cs="Arial"/>
          <w:bCs/>
          <w:i/>
          <w:lang w:val="en-US"/>
        </w:rPr>
      </w:pPr>
      <w:r w:rsidRPr="00F330F1">
        <w:rPr>
          <w:rFonts w:ascii="Arial" w:hAnsi="Arial" w:cs="Arial"/>
          <w:bCs/>
          <w:i/>
          <w:lang w:val="en-US"/>
        </w:rPr>
        <w:t>Reform Teams (Working Groups) support</w:t>
      </w:r>
    </w:p>
    <w:p w14:paraId="066198E7" w14:textId="106E0E94" w:rsidR="00F55B73" w:rsidRPr="00F330F1" w:rsidRDefault="00F55B73" w:rsidP="006E3E0C">
      <w:pPr>
        <w:pStyle w:val="aa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lang w:val="en-US"/>
        </w:rPr>
      </w:pPr>
      <w:r w:rsidRPr="00F330F1">
        <w:rPr>
          <w:rFonts w:ascii="Arial" w:hAnsi="Arial" w:cs="Arial"/>
          <w:lang w:val="en-US"/>
        </w:rPr>
        <w:t>project management support (development of project/reform implementation plan, risk manag</w:t>
      </w:r>
      <w:r w:rsidR="00680DDD" w:rsidRPr="00F330F1">
        <w:rPr>
          <w:rFonts w:ascii="Arial" w:hAnsi="Arial" w:cs="Arial"/>
          <w:lang w:val="en-US"/>
        </w:rPr>
        <w:t>ement, change management, etc.)</w:t>
      </w:r>
      <w:r w:rsidR="00852A8C">
        <w:rPr>
          <w:rFonts w:ascii="Arial" w:hAnsi="Arial" w:cs="Arial"/>
          <w:lang w:val="en-US"/>
        </w:rPr>
        <w:t>;</w:t>
      </w:r>
    </w:p>
    <w:p w14:paraId="693391C9" w14:textId="6931F032" w:rsidR="00F55B73" w:rsidRPr="00F330F1" w:rsidRDefault="00F55B73" w:rsidP="006E3E0C">
      <w:pPr>
        <w:pStyle w:val="aa"/>
        <w:numPr>
          <w:ilvl w:val="2"/>
          <w:numId w:val="1"/>
        </w:numPr>
        <w:spacing w:after="0" w:line="240" w:lineRule="auto"/>
        <w:ind w:left="1134"/>
        <w:jc w:val="both"/>
        <w:rPr>
          <w:rFonts w:ascii="Arial" w:hAnsi="Arial" w:cs="Arial"/>
          <w:lang w:val="en-US"/>
        </w:rPr>
      </w:pPr>
      <w:r w:rsidRPr="00F330F1">
        <w:rPr>
          <w:rFonts w:ascii="Arial" w:hAnsi="Arial" w:cs="Arial"/>
          <w:lang w:val="en-US"/>
        </w:rPr>
        <w:t>organization of events, round tables, conferences and forums to engage stakeholders on key reform themes and policy proposals</w:t>
      </w:r>
      <w:r w:rsidR="00852A8C">
        <w:rPr>
          <w:rFonts w:ascii="Arial" w:hAnsi="Arial" w:cs="Arial"/>
          <w:lang w:val="en-US"/>
        </w:rPr>
        <w:t>;</w:t>
      </w:r>
    </w:p>
    <w:p w14:paraId="7A6CAAE0" w14:textId="3BD8A35A" w:rsidR="00C423ED" w:rsidRPr="00F330F1" w:rsidRDefault="00F55B73" w:rsidP="006E3E0C">
      <w:pPr>
        <w:pStyle w:val="aa"/>
        <w:numPr>
          <w:ilvl w:val="2"/>
          <w:numId w:val="1"/>
        </w:numPr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lang w:val="en-US"/>
        </w:rPr>
      </w:pPr>
      <w:r w:rsidRPr="00F330F1">
        <w:rPr>
          <w:rFonts w:ascii="Arial" w:hAnsi="Arial" w:cs="Arial"/>
          <w:lang w:val="en-US"/>
        </w:rPr>
        <w:t>preparation of timely and quality reports and status updates on reform implementation progress to the Minister and RST Director, as well as for publication</w:t>
      </w:r>
      <w:r w:rsidR="00852A8C">
        <w:rPr>
          <w:rFonts w:ascii="Arial" w:hAnsi="Arial" w:cs="Arial"/>
          <w:lang w:val="en-US"/>
        </w:rPr>
        <w:t>.</w:t>
      </w:r>
    </w:p>
    <w:p w14:paraId="35E451EE" w14:textId="77777777" w:rsidR="00F55B73" w:rsidRPr="00F330F1" w:rsidRDefault="00F55B73" w:rsidP="004B578A">
      <w:pPr>
        <w:pStyle w:val="aa"/>
        <w:tabs>
          <w:tab w:val="left" w:pos="1985"/>
        </w:tabs>
        <w:spacing w:after="0" w:line="240" w:lineRule="auto"/>
        <w:ind w:left="180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1327E95C" w14:textId="3F784CDB" w:rsidR="00C423ED" w:rsidRDefault="006E3E0C" w:rsidP="004B57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14:paraId="77307D00" w14:textId="77777777" w:rsidR="00837DA8" w:rsidRPr="00F330F1" w:rsidRDefault="00837DA8" w:rsidP="00837DA8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774C872C" w14:textId="4BA961FE" w:rsidR="00627EB2" w:rsidRPr="00F330F1" w:rsidRDefault="00627EB2" w:rsidP="00837DA8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Developed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Action Plan for Customs reform;</w:t>
      </w:r>
    </w:p>
    <w:p w14:paraId="4B69E93C" w14:textId="26C6DBAA" w:rsidR="00F330F1" w:rsidRPr="00F330F1" w:rsidRDefault="00F330F1" w:rsidP="00837DA8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Draft</w:t>
      </w:r>
      <w:r w:rsidR="00AB211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ed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legislation;</w:t>
      </w:r>
    </w:p>
    <w:p w14:paraId="22FBAB38" w14:textId="5DE680B7" w:rsidR="00627EB2" w:rsidRPr="00F330F1" w:rsidRDefault="00DE03D0" w:rsidP="00837DA8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Provided r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egular progress reports on reform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development and implementation;</w:t>
      </w:r>
    </w:p>
    <w:p w14:paraId="2BE4400A" w14:textId="5CC0C51E" w:rsidR="00627EB2" w:rsidRPr="00F330F1" w:rsidRDefault="00DE03D0" w:rsidP="00837DA8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Developed and implemented reform c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ommunication plan.</w:t>
      </w:r>
    </w:p>
    <w:p w14:paraId="5182C385" w14:textId="77777777" w:rsidR="00C05F2E" w:rsidRPr="00F330F1" w:rsidRDefault="00C05F2E" w:rsidP="004B578A">
      <w:pPr>
        <w:pStyle w:val="aa"/>
        <w:tabs>
          <w:tab w:val="left" w:pos="1985"/>
        </w:tabs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1CF9B18" w14:textId="2482A6AD" w:rsidR="00C423ED" w:rsidRDefault="00C423ED" w:rsidP="004B57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330F1">
        <w:rPr>
          <w:rFonts w:ascii="Arial" w:hAnsi="Arial" w:cs="Arial"/>
          <w:b/>
          <w:lang w:val="en-US"/>
        </w:rPr>
        <w:t>Qualif</w:t>
      </w:r>
      <w:r w:rsidR="00852A8C">
        <w:rPr>
          <w:rFonts w:ascii="Arial" w:hAnsi="Arial" w:cs="Arial"/>
          <w:b/>
          <w:lang w:val="en-US"/>
        </w:rPr>
        <w:t>ications, Skills and Experience</w:t>
      </w:r>
    </w:p>
    <w:p w14:paraId="37AB8BCC" w14:textId="77777777" w:rsidR="004B578A" w:rsidRPr="00F330F1" w:rsidRDefault="004B578A" w:rsidP="004B578A">
      <w:pPr>
        <w:pStyle w:val="aa"/>
        <w:spacing w:after="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447DE898" w14:textId="77777777" w:rsidR="00C423ED" w:rsidRPr="00F330F1" w:rsidRDefault="00C423ED" w:rsidP="004B578A">
      <w:pPr>
        <w:pStyle w:val="aa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330F1">
        <w:rPr>
          <w:rFonts w:ascii="Arial" w:hAnsi="Arial" w:cs="Arial"/>
          <w:b/>
          <w:i/>
          <w:lang w:val="en-US"/>
        </w:rPr>
        <w:t>Qualifications and skills:</w:t>
      </w:r>
    </w:p>
    <w:p w14:paraId="2D50F93E" w14:textId="6A57089B" w:rsidR="00B9649C" w:rsidRPr="00F330F1" w:rsidRDefault="00B9649C" w:rsidP="00852A8C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At least a </w:t>
      </w:r>
      <w:r w:rsidR="00D0470D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bachelor’s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degree</w:t>
      </w:r>
      <w:r w:rsidR="00F330F1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 preferably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in </w:t>
      </w:r>
      <w:r w:rsidR="00627EB2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law or finance</w:t>
      </w:r>
      <w:r w:rsidR="000330CB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="00F330F1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economics, customs, foreign trade, management</w:t>
      </w:r>
      <w:r w:rsidR="00EE64BF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. </w:t>
      </w:r>
      <w:r w:rsidR="00D0470D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Master’s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degree </w:t>
      </w:r>
      <w:r w:rsidR="00EE64BF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is an asset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16769A31" w14:textId="27F2140D" w:rsidR="00C423ED" w:rsidRPr="00F330F1" w:rsidRDefault="00C423ED" w:rsidP="00852A8C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Strong organizational management, communication and presentation skills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5F05F508" w14:textId="0CF8063A" w:rsidR="00C423ED" w:rsidRPr="00F330F1" w:rsidRDefault="00A20556" w:rsidP="00852A8C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PC literacy </w:t>
      </w:r>
      <w:r w:rsidR="00C423ED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(PowerPoint, Project, Excel, Word; Visio is an asset)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02962CB2" w14:textId="624EC906" w:rsidR="00A20556" w:rsidRPr="00F330F1" w:rsidRDefault="00C423ED" w:rsidP="00852A8C">
      <w:pPr>
        <w:pStyle w:val="aa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lang w:val="en-US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Fluency in Ukrainian and English</w:t>
      </w:r>
      <w:r w:rsidR="00852A8C">
        <w:rPr>
          <w:rFonts w:ascii="Arial" w:hAnsi="Arial" w:cs="Arial"/>
          <w:lang w:val="en-US"/>
        </w:rPr>
        <w:t>.</w:t>
      </w:r>
    </w:p>
    <w:p w14:paraId="36075FB8" w14:textId="77777777" w:rsidR="00627EB2" w:rsidRPr="00F330F1" w:rsidRDefault="00627EB2" w:rsidP="004B578A">
      <w:pPr>
        <w:pStyle w:val="aa"/>
        <w:spacing w:after="0" w:line="240" w:lineRule="auto"/>
        <w:ind w:left="1077"/>
        <w:jc w:val="both"/>
        <w:rPr>
          <w:rFonts w:ascii="Arial" w:hAnsi="Arial" w:cs="Arial"/>
          <w:lang w:val="en-US"/>
        </w:rPr>
      </w:pPr>
    </w:p>
    <w:p w14:paraId="563D54A5" w14:textId="77777777" w:rsidR="00C423ED" w:rsidRPr="00F330F1" w:rsidRDefault="00C423ED" w:rsidP="004B578A">
      <w:pPr>
        <w:pStyle w:val="aa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330F1">
        <w:rPr>
          <w:rFonts w:ascii="Arial" w:hAnsi="Arial" w:cs="Arial"/>
          <w:b/>
          <w:i/>
          <w:lang w:val="en-US"/>
        </w:rPr>
        <w:t>General professional experience:</w:t>
      </w:r>
    </w:p>
    <w:p w14:paraId="187D76FF" w14:textId="77777777" w:rsidR="00F330F1" w:rsidRPr="00F330F1" w:rsidRDefault="00627EB2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Preferably more than 10 years of general professional experience, including minimum 5 years of workin</w:t>
      </w:r>
      <w:r w:rsidR="00F330F1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g experience in law, finance, or 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customs</w:t>
      </w:r>
      <w:r w:rsidR="00F330F1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/foreign trade.</w:t>
      </w:r>
    </w:p>
    <w:p w14:paraId="4BB047BC" w14:textId="77777777" w:rsidR="00F330F1" w:rsidRPr="00F330F1" w:rsidRDefault="00F330F1" w:rsidP="004B578A">
      <w:pPr>
        <w:pStyle w:val="aa"/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38633314" w14:textId="77777777" w:rsidR="00C423ED" w:rsidRPr="00F330F1" w:rsidRDefault="00C423ED" w:rsidP="004B578A">
      <w:pPr>
        <w:pStyle w:val="aa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330F1">
        <w:rPr>
          <w:rFonts w:ascii="Arial" w:hAnsi="Arial" w:cs="Arial"/>
          <w:b/>
          <w:i/>
          <w:lang w:val="en-US"/>
        </w:rPr>
        <w:t>Specific professional experience:</w:t>
      </w:r>
    </w:p>
    <w:p w14:paraId="57648201" w14:textId="0382D26F" w:rsidR="00F330F1" w:rsidRPr="00F330F1" w:rsidRDefault="00F330F1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Experience in project management, business administration, development and implementation of policies and strategies, experience in managing teams is an asset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</w:p>
    <w:p w14:paraId="082CE0F7" w14:textId="4CCFAB57" w:rsidR="00627EB2" w:rsidRPr="00F330F1" w:rsidRDefault="00627EB2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Proven knowledge and professional experience in </w:t>
      </w:r>
      <w:r w:rsidR="00DE03D0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</w:t>
      </w:r>
      <w:r w:rsidR="00DE03D0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ustoms </w:t>
      </w:r>
      <w:r w:rsidR="00AB4808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administration, customs </w:t>
      </w:r>
      <w:r w:rsidR="00D047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procedures and processes</w:t>
      </w:r>
      <w:r w:rsidR="00D0470D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DE03D0"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are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an asset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</w:p>
    <w:p w14:paraId="3CBF1303" w14:textId="55ECF93A" w:rsidR="00627EB2" w:rsidRPr="00F330F1" w:rsidRDefault="00627EB2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lastRenderedPageBreak/>
        <w:t>Familiarity with the reform agenda in Ukraine, good understanding of policy formulation process is an asset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</w:p>
    <w:p w14:paraId="0949252C" w14:textId="7F2210FD" w:rsidR="00627EB2" w:rsidRPr="00F330F1" w:rsidRDefault="00627EB2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Experience with government entities and their mandate and processes is an asset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;</w:t>
      </w: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</w:p>
    <w:p w14:paraId="5623BC9C" w14:textId="7402CF09" w:rsidR="00627EB2" w:rsidRPr="00F330F1" w:rsidRDefault="00627EB2" w:rsidP="004B578A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330F1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Experience in leading mult</w:t>
      </w:r>
      <w:r w:rsidR="00852A8C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idisciplinary teams is an asset.</w:t>
      </w:r>
    </w:p>
    <w:p w14:paraId="3A6CABB1" w14:textId="77777777" w:rsidR="00FF2DC6" w:rsidRPr="00F330F1" w:rsidRDefault="00FF2DC6" w:rsidP="004B578A">
      <w:pPr>
        <w:pStyle w:val="aa"/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14:paraId="54749589" w14:textId="77777777" w:rsidR="00852A8C" w:rsidRPr="00852A8C" w:rsidRDefault="00852A8C" w:rsidP="00852A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lang w:val="en-US" w:eastAsia="en-GB"/>
        </w:rPr>
      </w:pPr>
      <w:r w:rsidRPr="00852A8C">
        <w:rPr>
          <w:rFonts w:ascii="Arial" w:hAnsi="Arial" w:cs="Arial"/>
          <w:b/>
          <w:lang w:val="en-US" w:eastAsia="en-GB"/>
        </w:rPr>
        <w:t>Assignment Value</w:t>
      </w:r>
    </w:p>
    <w:p w14:paraId="17998742" w14:textId="77777777" w:rsidR="00852A8C" w:rsidRPr="00852A8C" w:rsidRDefault="00852A8C" w:rsidP="00852A8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 w:eastAsia="en-GB"/>
        </w:rPr>
      </w:pPr>
    </w:p>
    <w:p w14:paraId="77E6A453" w14:textId="77777777" w:rsidR="00852A8C" w:rsidRPr="00852A8C" w:rsidRDefault="00852A8C" w:rsidP="00852A8C">
      <w:pPr>
        <w:tabs>
          <w:tab w:val="left" w:pos="1985"/>
        </w:tabs>
        <w:spacing w:after="0" w:line="240" w:lineRule="auto"/>
        <w:ind w:left="426"/>
        <w:jc w:val="both"/>
        <w:rPr>
          <w:rFonts w:ascii="Arial" w:hAnsi="Arial" w:cs="Arial"/>
          <w:lang w:val="en-US" w:eastAsia="en-GB"/>
        </w:rPr>
      </w:pPr>
      <w:r w:rsidRPr="00852A8C">
        <w:rPr>
          <w:rFonts w:ascii="Arial" w:hAnsi="Arial" w:cs="Arial"/>
          <w:lang w:val="en-US"/>
        </w:rPr>
        <w:t>The estimated monthly value of this consultancy position is in the region of EUR 1200 to EUR 1800. The funding source of this assignment is the [EBRD-Ukraine Stabilization and Sustainable Growth Multi-Donor Account / the European Union]. Please note selection and contracting will be subject to the availability of funding.</w:t>
      </w:r>
    </w:p>
    <w:p w14:paraId="663AEA94" w14:textId="77777777" w:rsidR="00852A8C" w:rsidRPr="00852A8C" w:rsidRDefault="00852A8C" w:rsidP="00852A8C">
      <w:pPr>
        <w:spacing w:after="60" w:line="240" w:lineRule="auto"/>
        <w:jc w:val="both"/>
        <w:rPr>
          <w:rFonts w:ascii="Arial" w:hAnsi="Arial" w:cs="Arial"/>
          <w:b/>
          <w:lang w:val="en-US" w:eastAsia="en-GB"/>
        </w:rPr>
      </w:pPr>
    </w:p>
    <w:p w14:paraId="7D46154A" w14:textId="77777777" w:rsidR="00852A8C" w:rsidRPr="00852A8C" w:rsidRDefault="00852A8C" w:rsidP="00852A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lang w:val="en-US" w:eastAsia="en-GB"/>
        </w:rPr>
      </w:pPr>
      <w:r w:rsidRPr="00852A8C">
        <w:rPr>
          <w:rFonts w:ascii="Arial" w:hAnsi="Arial" w:cs="Arial"/>
          <w:b/>
          <w:lang w:val="en-US" w:eastAsia="en-GB"/>
        </w:rPr>
        <w:t>Submissions</w:t>
      </w:r>
    </w:p>
    <w:p w14:paraId="04ABBCCF" w14:textId="77777777" w:rsidR="00852A8C" w:rsidRPr="00852A8C" w:rsidRDefault="00852A8C" w:rsidP="00852A8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 w:eastAsia="en-GB"/>
        </w:rPr>
      </w:pPr>
    </w:p>
    <w:p w14:paraId="4B770DAA" w14:textId="2AB42D21" w:rsidR="00852A8C" w:rsidRPr="00852A8C" w:rsidRDefault="00852A8C" w:rsidP="00852A8C">
      <w:pPr>
        <w:spacing w:after="12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GB" w:eastAsia="en-GB"/>
        </w:rPr>
      </w:pPr>
      <w:r w:rsidRPr="00852A8C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Submissions must be prepared in English only and be delivered electronically by </w:t>
      </w:r>
      <w:r w:rsidR="009C155E">
        <w:rPr>
          <w:rFonts w:ascii="Arial" w:eastAsia="Times New Roman" w:hAnsi="Arial" w:cs="Arial"/>
          <w:bdr w:val="none" w:sz="0" w:space="0" w:color="auto" w:frame="1"/>
          <w:lang w:val="en-US" w:eastAsia="en-GB"/>
        </w:rPr>
        <w:t>3</w:t>
      </w:r>
      <w:r w:rsidRPr="00852A8C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9C155E">
        <w:rPr>
          <w:rFonts w:ascii="Arial" w:eastAsia="Times New Roman" w:hAnsi="Arial" w:cs="Arial"/>
          <w:bdr w:val="none" w:sz="0" w:space="0" w:color="auto" w:frame="1"/>
          <w:lang w:val="en-US" w:eastAsia="en-GB"/>
        </w:rPr>
        <w:t>February</w:t>
      </w:r>
      <w:r w:rsidRPr="00852A8C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020834">
        <w:rPr>
          <w:rFonts w:ascii="Arial" w:eastAsia="Times New Roman" w:hAnsi="Arial" w:cs="Arial"/>
          <w:noProof/>
          <w:bdr w:val="none" w:sz="0" w:space="0" w:color="auto" w:frame="1"/>
          <w:lang w:val="en-US" w:eastAsia="en-GB"/>
        </w:rPr>
        <w:t>2019</w:t>
      </w:r>
      <w:r w:rsidRPr="00852A8C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to the following address: </w:t>
      </w:r>
      <w:hyperlink r:id="rId9" w:history="1">
        <w:r w:rsidRPr="00852A8C">
          <w:rPr>
            <w:rFonts w:ascii="Arial" w:eastAsia="Times New Roman" w:hAnsi="Arial" w:cs="Arial"/>
            <w:color w:val="0000FF"/>
            <w:u w:val="single" w:color="000000"/>
            <w:bdr w:val="nil"/>
            <w:lang w:eastAsia="en-GB"/>
          </w:rPr>
          <w:t>mof.rst@reforms.in.ua</w:t>
        </w:r>
      </w:hyperlink>
    </w:p>
    <w:p w14:paraId="31542300" w14:textId="77777777" w:rsidR="00852A8C" w:rsidRPr="00852A8C" w:rsidRDefault="00852A8C" w:rsidP="00852A8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 w:rsidRPr="00852A8C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14:paraId="03CF9497" w14:textId="77777777" w:rsidR="00852A8C" w:rsidRDefault="00852A8C" w:rsidP="0050594A">
      <w:pPr>
        <w:spacing w:after="0" w:line="240" w:lineRule="auto"/>
        <w:ind w:left="357"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 w:rsidRPr="00852A8C">
        <w:rPr>
          <w:rFonts w:ascii="Arial" w:eastAsia="Times New Roman" w:hAnsi="Arial" w:cs="Arial"/>
          <w:bdr w:val="none" w:sz="0" w:space="0" w:color="auto" w:frame="1"/>
          <w:lang w:val="en-GB" w:eastAsia="en-GB"/>
        </w:rPr>
        <w:t>Only applications which have been submitted using the correct template and are completed will be considered.</w:t>
      </w:r>
    </w:p>
    <w:p w14:paraId="4914ED79" w14:textId="77777777" w:rsidR="0050594A" w:rsidRPr="00852A8C" w:rsidRDefault="0050594A" w:rsidP="0050594A">
      <w:pPr>
        <w:spacing w:after="0" w:line="240" w:lineRule="auto"/>
        <w:ind w:left="357"/>
        <w:jc w:val="both"/>
        <w:rPr>
          <w:rFonts w:ascii="Arial" w:hAnsi="Arial" w:cs="Arial"/>
          <w:b/>
          <w:lang w:val="en-US" w:eastAsia="en-GB"/>
        </w:rPr>
      </w:pPr>
    </w:p>
    <w:p w14:paraId="4D84134F" w14:textId="77777777" w:rsidR="00852A8C" w:rsidRPr="00852A8C" w:rsidRDefault="00852A8C" w:rsidP="00852A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lang w:val="en-US" w:eastAsia="en-GB"/>
        </w:rPr>
      </w:pPr>
      <w:r w:rsidRPr="00852A8C">
        <w:rPr>
          <w:rFonts w:ascii="Arial" w:hAnsi="Arial" w:cs="Arial"/>
          <w:b/>
          <w:lang w:val="en-US" w:eastAsia="en-GB"/>
        </w:rPr>
        <w:t>Selection Procedure</w:t>
      </w:r>
    </w:p>
    <w:p w14:paraId="5EE5AF37" w14:textId="77777777" w:rsidR="00852A8C" w:rsidRPr="00852A8C" w:rsidRDefault="00852A8C" w:rsidP="00852A8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 w:eastAsia="en-GB"/>
        </w:rPr>
      </w:pPr>
    </w:p>
    <w:p w14:paraId="2C7FB1F0" w14:textId="77777777" w:rsidR="00852A8C" w:rsidRPr="00852A8C" w:rsidRDefault="00852A8C" w:rsidP="00852A8C">
      <w:pPr>
        <w:spacing w:line="240" w:lineRule="auto"/>
        <w:ind w:left="360"/>
        <w:jc w:val="both"/>
        <w:rPr>
          <w:rFonts w:ascii="Arial" w:hAnsi="Arial" w:cs="Arial"/>
          <w:lang w:val="en-GB" w:eastAsia="en-GB"/>
        </w:rPr>
      </w:pPr>
      <w:r w:rsidRPr="00852A8C">
        <w:rPr>
          <w:rFonts w:ascii="Arial" w:hAnsi="Arial" w:cs="Arial"/>
          <w:lang w:val="en-US" w:eastAsia="en-GB"/>
        </w:rPr>
        <w:t>Following the evaluation of all applications received, selected candidates will be invited to a brief written test covering both general and technical questions in both English and Ukrainian. Only short-listed candidates will be invited to an interview.</w:t>
      </w:r>
    </w:p>
    <w:p w14:paraId="522D38EE" w14:textId="27C53AFC" w:rsidR="002B2018" w:rsidRPr="002A363E" w:rsidRDefault="002B2018" w:rsidP="004B578A">
      <w:pPr>
        <w:pStyle w:val="aa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2A363E">
        <w:rPr>
          <w:rFonts w:ascii="Arial" w:hAnsi="Arial" w:cs="Arial"/>
          <w:lang w:val="en-US"/>
        </w:rPr>
        <w:t xml:space="preserve"> </w:t>
      </w:r>
    </w:p>
    <w:p w14:paraId="6B15BF2F" w14:textId="77777777" w:rsidR="00256D6F" w:rsidRDefault="00256D6F" w:rsidP="004B578A">
      <w:pPr>
        <w:pStyle w:val="aa"/>
        <w:spacing w:after="0"/>
        <w:ind w:left="360"/>
        <w:jc w:val="both"/>
        <w:rPr>
          <w:rFonts w:ascii="Arial" w:hAnsi="Arial" w:cs="Arial"/>
          <w:lang w:val="en-US"/>
        </w:rPr>
      </w:pPr>
    </w:p>
    <w:p w14:paraId="76C8EDF6" w14:textId="77777777" w:rsidR="004B458D" w:rsidRDefault="004B458D" w:rsidP="004B578A">
      <w:pPr>
        <w:spacing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</w:p>
    <w:sectPr w:rsidR="004B458D" w:rsidSect="00EF39A0">
      <w:headerReference w:type="default" r:id="rId10"/>
      <w:footerReference w:type="default" r:id="rId11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E3DF" w14:textId="77777777" w:rsidR="00635577" w:rsidRDefault="00635577" w:rsidP="004C7D9E">
      <w:pPr>
        <w:spacing w:after="0" w:line="240" w:lineRule="auto"/>
      </w:pPr>
      <w:r>
        <w:separator/>
      </w:r>
    </w:p>
  </w:endnote>
  <w:endnote w:type="continuationSeparator" w:id="0">
    <w:p w14:paraId="214132B0" w14:textId="77777777" w:rsidR="00635577" w:rsidRDefault="00635577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0ECF1610" w:rsidR="008B4886" w:rsidRDefault="008B4886" w:rsidP="006A5B90">
            <w:pPr>
              <w:pStyle w:val="a5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D75AAA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D75AAA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8B4886" w:rsidRPr="00E47E1B" w:rsidRDefault="008B4886" w:rsidP="00053709">
    <w:pPr>
      <w:pStyle w:val="a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A3D2" w14:textId="77777777" w:rsidR="00635577" w:rsidRDefault="00635577" w:rsidP="004C7D9E">
      <w:pPr>
        <w:spacing w:after="0" w:line="240" w:lineRule="auto"/>
      </w:pPr>
      <w:r>
        <w:separator/>
      </w:r>
    </w:p>
  </w:footnote>
  <w:footnote w:type="continuationSeparator" w:id="0">
    <w:p w14:paraId="092D8AF0" w14:textId="77777777" w:rsidR="00635577" w:rsidRDefault="00635577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45E6" w14:textId="77777777" w:rsidR="008B4886" w:rsidRDefault="008B4886" w:rsidP="00EF39A0">
    <w:pPr>
      <w:pStyle w:val="a3"/>
      <w:spacing w:after="100"/>
      <w:jc w:val="right"/>
    </w:pPr>
    <w:r w:rsidRPr="00EF39A0">
      <w:rPr>
        <w:noProof/>
        <w:lang w:eastAsia="uk-UA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8B4886" w:rsidRPr="00EF39A0" w:rsidRDefault="008B4886" w:rsidP="00EF39A0">
    <w:pPr>
      <w:pStyle w:val="a3"/>
      <w:spacing w:after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 w15:restartNumberingAfterBreak="0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 w15:restartNumberingAfterBreak="0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B2C28D8"/>
    <w:multiLevelType w:val="hybridMultilevel"/>
    <w:tmpl w:val="24BA43E0"/>
    <w:lvl w:ilvl="0" w:tplc="66761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2A0B1D4F"/>
    <w:multiLevelType w:val="hybridMultilevel"/>
    <w:tmpl w:val="32CAF1A0"/>
    <w:lvl w:ilvl="0" w:tplc="667617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 w15:restartNumberingAfterBreak="0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6" w15:restartNumberingAfterBreak="0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7" w15:restartNumberingAfterBreak="0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9" w15:restartNumberingAfterBreak="0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0" w15:restartNumberingAfterBreak="0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3" w15:restartNumberingAfterBreak="0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4" w15:restartNumberingAfterBreak="0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6" w15:restartNumberingAfterBreak="0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7" w15:restartNumberingAfterBreak="0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9" w15:restartNumberingAfterBreak="0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0"/>
  </w:num>
  <w:num w:numId="3">
    <w:abstractNumId w:val="6"/>
  </w:num>
  <w:num w:numId="4">
    <w:abstractNumId w:val="1"/>
  </w:num>
  <w:num w:numId="5">
    <w:abstractNumId w:val="37"/>
  </w:num>
  <w:num w:numId="6">
    <w:abstractNumId w:val="10"/>
  </w:num>
  <w:num w:numId="7">
    <w:abstractNumId w:val="5"/>
  </w:num>
  <w:num w:numId="8">
    <w:abstractNumId w:val="9"/>
  </w:num>
  <w:num w:numId="9">
    <w:abstractNumId w:val="38"/>
  </w:num>
  <w:num w:numId="10">
    <w:abstractNumId w:val="32"/>
  </w:num>
  <w:num w:numId="11">
    <w:abstractNumId w:val="0"/>
  </w:num>
  <w:num w:numId="12">
    <w:abstractNumId w:val="43"/>
  </w:num>
  <w:num w:numId="13">
    <w:abstractNumId w:val="28"/>
  </w:num>
  <w:num w:numId="14">
    <w:abstractNumId w:val="18"/>
  </w:num>
  <w:num w:numId="15">
    <w:abstractNumId w:val="20"/>
  </w:num>
  <w:num w:numId="16">
    <w:abstractNumId w:val="2"/>
  </w:num>
  <w:num w:numId="17">
    <w:abstractNumId w:val="22"/>
  </w:num>
  <w:num w:numId="18">
    <w:abstractNumId w:val="4"/>
  </w:num>
  <w:num w:numId="19">
    <w:abstractNumId w:val="41"/>
  </w:num>
  <w:num w:numId="20">
    <w:abstractNumId w:val="35"/>
  </w:num>
  <w:num w:numId="21">
    <w:abstractNumId w:val="3"/>
  </w:num>
  <w:num w:numId="22">
    <w:abstractNumId w:val="8"/>
  </w:num>
  <w:num w:numId="23">
    <w:abstractNumId w:val="39"/>
  </w:num>
  <w:num w:numId="24">
    <w:abstractNumId w:val="36"/>
  </w:num>
  <w:num w:numId="25">
    <w:abstractNumId w:val="13"/>
  </w:num>
  <w:num w:numId="26">
    <w:abstractNumId w:val="26"/>
  </w:num>
  <w:num w:numId="27">
    <w:abstractNumId w:val="31"/>
  </w:num>
  <w:num w:numId="28">
    <w:abstractNumId w:val="33"/>
  </w:num>
  <w:num w:numId="29">
    <w:abstractNumId w:val="25"/>
  </w:num>
  <w:num w:numId="30">
    <w:abstractNumId w:val="19"/>
  </w:num>
  <w:num w:numId="31">
    <w:abstractNumId w:val="24"/>
  </w:num>
  <w:num w:numId="32">
    <w:abstractNumId w:val="23"/>
  </w:num>
  <w:num w:numId="33">
    <w:abstractNumId w:val="15"/>
  </w:num>
  <w:num w:numId="34">
    <w:abstractNumId w:val="27"/>
  </w:num>
  <w:num w:numId="35">
    <w:abstractNumId w:val="17"/>
  </w:num>
  <w:num w:numId="36">
    <w:abstractNumId w:val="21"/>
  </w:num>
  <w:num w:numId="37">
    <w:abstractNumId w:val="7"/>
  </w:num>
  <w:num w:numId="38">
    <w:abstractNumId w:val="30"/>
  </w:num>
  <w:num w:numId="39">
    <w:abstractNumId w:val="29"/>
  </w:num>
  <w:num w:numId="40">
    <w:abstractNumId w:val="11"/>
  </w:num>
  <w:num w:numId="41">
    <w:abstractNumId w:val="34"/>
  </w:num>
  <w:num w:numId="42">
    <w:abstractNumId w:val="14"/>
  </w:num>
  <w:num w:numId="43">
    <w:abstractNumId w:val="12"/>
  </w:num>
  <w:num w:numId="44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A"/>
    <w:rsid w:val="0000342D"/>
    <w:rsid w:val="00006CDA"/>
    <w:rsid w:val="000104BA"/>
    <w:rsid w:val="00013051"/>
    <w:rsid w:val="00016A7B"/>
    <w:rsid w:val="00020834"/>
    <w:rsid w:val="000231B1"/>
    <w:rsid w:val="0002573D"/>
    <w:rsid w:val="000271A1"/>
    <w:rsid w:val="00027B00"/>
    <w:rsid w:val="000300FB"/>
    <w:rsid w:val="00030D56"/>
    <w:rsid w:val="00031E91"/>
    <w:rsid w:val="00031EC5"/>
    <w:rsid w:val="000330CB"/>
    <w:rsid w:val="0003521C"/>
    <w:rsid w:val="00043315"/>
    <w:rsid w:val="0004339B"/>
    <w:rsid w:val="000505E4"/>
    <w:rsid w:val="00053709"/>
    <w:rsid w:val="00053836"/>
    <w:rsid w:val="00053CCC"/>
    <w:rsid w:val="000568B5"/>
    <w:rsid w:val="0006193E"/>
    <w:rsid w:val="000632C4"/>
    <w:rsid w:val="000651BD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1010D1"/>
    <w:rsid w:val="001164E9"/>
    <w:rsid w:val="00125292"/>
    <w:rsid w:val="00131E0D"/>
    <w:rsid w:val="00140310"/>
    <w:rsid w:val="00151901"/>
    <w:rsid w:val="00164E65"/>
    <w:rsid w:val="001732F0"/>
    <w:rsid w:val="00175FD6"/>
    <w:rsid w:val="001826B5"/>
    <w:rsid w:val="0018546D"/>
    <w:rsid w:val="0018665C"/>
    <w:rsid w:val="00190164"/>
    <w:rsid w:val="00197A4E"/>
    <w:rsid w:val="001A11BE"/>
    <w:rsid w:val="001A45B9"/>
    <w:rsid w:val="001A49DC"/>
    <w:rsid w:val="001A511B"/>
    <w:rsid w:val="001B497B"/>
    <w:rsid w:val="001C615C"/>
    <w:rsid w:val="001D14AD"/>
    <w:rsid w:val="001D319A"/>
    <w:rsid w:val="001D3D2A"/>
    <w:rsid w:val="001E65D9"/>
    <w:rsid w:val="001E684F"/>
    <w:rsid w:val="001E6A28"/>
    <w:rsid w:val="001E7ED4"/>
    <w:rsid w:val="001F0AE9"/>
    <w:rsid w:val="001F5872"/>
    <w:rsid w:val="00201192"/>
    <w:rsid w:val="00213646"/>
    <w:rsid w:val="002216B3"/>
    <w:rsid w:val="002328D3"/>
    <w:rsid w:val="00233273"/>
    <w:rsid w:val="0023363A"/>
    <w:rsid w:val="00233F35"/>
    <w:rsid w:val="00237C36"/>
    <w:rsid w:val="00246A8B"/>
    <w:rsid w:val="00246DD7"/>
    <w:rsid w:val="00251C5A"/>
    <w:rsid w:val="00252EB8"/>
    <w:rsid w:val="00256D6F"/>
    <w:rsid w:val="0026014D"/>
    <w:rsid w:val="0026165A"/>
    <w:rsid w:val="00270063"/>
    <w:rsid w:val="00270FE5"/>
    <w:rsid w:val="00271394"/>
    <w:rsid w:val="00272A6A"/>
    <w:rsid w:val="00274E90"/>
    <w:rsid w:val="00282692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5A3C"/>
    <w:rsid w:val="002B2018"/>
    <w:rsid w:val="002B43F5"/>
    <w:rsid w:val="002B6B9E"/>
    <w:rsid w:val="002C3B6E"/>
    <w:rsid w:val="002C6E91"/>
    <w:rsid w:val="002C7A6F"/>
    <w:rsid w:val="002E7DFB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60E67"/>
    <w:rsid w:val="00361B2D"/>
    <w:rsid w:val="003631D0"/>
    <w:rsid w:val="0036359B"/>
    <w:rsid w:val="00364F78"/>
    <w:rsid w:val="003703C2"/>
    <w:rsid w:val="003716AB"/>
    <w:rsid w:val="003764AB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D08A8"/>
    <w:rsid w:val="003D0913"/>
    <w:rsid w:val="003D263B"/>
    <w:rsid w:val="003F1824"/>
    <w:rsid w:val="003F32F7"/>
    <w:rsid w:val="003F3B47"/>
    <w:rsid w:val="003F6429"/>
    <w:rsid w:val="003F76D7"/>
    <w:rsid w:val="0041667F"/>
    <w:rsid w:val="004210D6"/>
    <w:rsid w:val="004223E4"/>
    <w:rsid w:val="00423BC4"/>
    <w:rsid w:val="00424AB3"/>
    <w:rsid w:val="00426681"/>
    <w:rsid w:val="004341D2"/>
    <w:rsid w:val="004351F4"/>
    <w:rsid w:val="004358F1"/>
    <w:rsid w:val="004443EF"/>
    <w:rsid w:val="004449BC"/>
    <w:rsid w:val="00451279"/>
    <w:rsid w:val="00452492"/>
    <w:rsid w:val="00454CD3"/>
    <w:rsid w:val="0045628D"/>
    <w:rsid w:val="00463AD9"/>
    <w:rsid w:val="0046415E"/>
    <w:rsid w:val="004646E9"/>
    <w:rsid w:val="004669A9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B578A"/>
    <w:rsid w:val="004C1425"/>
    <w:rsid w:val="004C3D80"/>
    <w:rsid w:val="004C4275"/>
    <w:rsid w:val="004C5608"/>
    <w:rsid w:val="004C5FF3"/>
    <w:rsid w:val="004C7D9E"/>
    <w:rsid w:val="004D30E3"/>
    <w:rsid w:val="004D389F"/>
    <w:rsid w:val="004E2CD5"/>
    <w:rsid w:val="00501C67"/>
    <w:rsid w:val="005022E8"/>
    <w:rsid w:val="005034DB"/>
    <w:rsid w:val="0050594A"/>
    <w:rsid w:val="0051063A"/>
    <w:rsid w:val="005200F9"/>
    <w:rsid w:val="00520AA2"/>
    <w:rsid w:val="005248A1"/>
    <w:rsid w:val="00527E06"/>
    <w:rsid w:val="0054220E"/>
    <w:rsid w:val="0054278B"/>
    <w:rsid w:val="00551482"/>
    <w:rsid w:val="00560351"/>
    <w:rsid w:val="00572A47"/>
    <w:rsid w:val="00576EDB"/>
    <w:rsid w:val="005820A5"/>
    <w:rsid w:val="005866D6"/>
    <w:rsid w:val="00587D06"/>
    <w:rsid w:val="005A74B7"/>
    <w:rsid w:val="005A759B"/>
    <w:rsid w:val="005B020E"/>
    <w:rsid w:val="005B095C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493C"/>
    <w:rsid w:val="00601667"/>
    <w:rsid w:val="0061486B"/>
    <w:rsid w:val="006214C9"/>
    <w:rsid w:val="00621BDE"/>
    <w:rsid w:val="00621F48"/>
    <w:rsid w:val="00627896"/>
    <w:rsid w:val="00627EB2"/>
    <w:rsid w:val="006311C0"/>
    <w:rsid w:val="00634571"/>
    <w:rsid w:val="00635577"/>
    <w:rsid w:val="0063603D"/>
    <w:rsid w:val="0064086E"/>
    <w:rsid w:val="00645C11"/>
    <w:rsid w:val="00645C4B"/>
    <w:rsid w:val="006550DD"/>
    <w:rsid w:val="0065732D"/>
    <w:rsid w:val="006574E5"/>
    <w:rsid w:val="00663090"/>
    <w:rsid w:val="0066320C"/>
    <w:rsid w:val="00664513"/>
    <w:rsid w:val="00672327"/>
    <w:rsid w:val="00673A05"/>
    <w:rsid w:val="00675468"/>
    <w:rsid w:val="00680DDD"/>
    <w:rsid w:val="00681F4C"/>
    <w:rsid w:val="0068519A"/>
    <w:rsid w:val="00685F3F"/>
    <w:rsid w:val="00687711"/>
    <w:rsid w:val="00690CF7"/>
    <w:rsid w:val="006913CF"/>
    <w:rsid w:val="006945C8"/>
    <w:rsid w:val="006A45E7"/>
    <w:rsid w:val="006A5B90"/>
    <w:rsid w:val="006B4CBC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6E3E0C"/>
    <w:rsid w:val="00702020"/>
    <w:rsid w:val="00711304"/>
    <w:rsid w:val="00711A00"/>
    <w:rsid w:val="007174AA"/>
    <w:rsid w:val="00717D39"/>
    <w:rsid w:val="007257AC"/>
    <w:rsid w:val="00731716"/>
    <w:rsid w:val="00741168"/>
    <w:rsid w:val="00746ED7"/>
    <w:rsid w:val="00747511"/>
    <w:rsid w:val="00751E00"/>
    <w:rsid w:val="00755721"/>
    <w:rsid w:val="007631BE"/>
    <w:rsid w:val="007670A1"/>
    <w:rsid w:val="00770DED"/>
    <w:rsid w:val="007716F4"/>
    <w:rsid w:val="007772F7"/>
    <w:rsid w:val="00777FB3"/>
    <w:rsid w:val="00780B2C"/>
    <w:rsid w:val="0078138A"/>
    <w:rsid w:val="00782F23"/>
    <w:rsid w:val="007933F4"/>
    <w:rsid w:val="007A2E3B"/>
    <w:rsid w:val="007A78D2"/>
    <w:rsid w:val="007B2517"/>
    <w:rsid w:val="007C2142"/>
    <w:rsid w:val="007C4078"/>
    <w:rsid w:val="007D08C7"/>
    <w:rsid w:val="007D1588"/>
    <w:rsid w:val="007D63F4"/>
    <w:rsid w:val="007E5546"/>
    <w:rsid w:val="007F303A"/>
    <w:rsid w:val="007F604B"/>
    <w:rsid w:val="007F7F48"/>
    <w:rsid w:val="00802D56"/>
    <w:rsid w:val="0080578C"/>
    <w:rsid w:val="00806DEC"/>
    <w:rsid w:val="0081579A"/>
    <w:rsid w:val="00815B26"/>
    <w:rsid w:val="00816BA4"/>
    <w:rsid w:val="00822EF6"/>
    <w:rsid w:val="008249C0"/>
    <w:rsid w:val="00831EB1"/>
    <w:rsid w:val="008366A3"/>
    <w:rsid w:val="00837DA8"/>
    <w:rsid w:val="008411D0"/>
    <w:rsid w:val="00842A9C"/>
    <w:rsid w:val="00846862"/>
    <w:rsid w:val="008506EE"/>
    <w:rsid w:val="00852A8C"/>
    <w:rsid w:val="008621E7"/>
    <w:rsid w:val="00864923"/>
    <w:rsid w:val="00872674"/>
    <w:rsid w:val="00872A75"/>
    <w:rsid w:val="0087324E"/>
    <w:rsid w:val="00874388"/>
    <w:rsid w:val="008748B2"/>
    <w:rsid w:val="00887DED"/>
    <w:rsid w:val="00892FE4"/>
    <w:rsid w:val="008A389C"/>
    <w:rsid w:val="008A5BB9"/>
    <w:rsid w:val="008A6472"/>
    <w:rsid w:val="008B0F56"/>
    <w:rsid w:val="008B4886"/>
    <w:rsid w:val="008B68A8"/>
    <w:rsid w:val="008C5564"/>
    <w:rsid w:val="008D5F28"/>
    <w:rsid w:val="008E0F59"/>
    <w:rsid w:val="008E1A8A"/>
    <w:rsid w:val="008E26C4"/>
    <w:rsid w:val="008E51EA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51CB"/>
    <w:rsid w:val="0092658A"/>
    <w:rsid w:val="009315C2"/>
    <w:rsid w:val="00932937"/>
    <w:rsid w:val="0094237E"/>
    <w:rsid w:val="0094283F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41B0"/>
    <w:rsid w:val="0098448C"/>
    <w:rsid w:val="009913BD"/>
    <w:rsid w:val="0099241E"/>
    <w:rsid w:val="00994B84"/>
    <w:rsid w:val="009A24B7"/>
    <w:rsid w:val="009A6829"/>
    <w:rsid w:val="009A7813"/>
    <w:rsid w:val="009B2E3B"/>
    <w:rsid w:val="009B3750"/>
    <w:rsid w:val="009C155E"/>
    <w:rsid w:val="009C192E"/>
    <w:rsid w:val="009C1EDC"/>
    <w:rsid w:val="009C449C"/>
    <w:rsid w:val="009C44D7"/>
    <w:rsid w:val="009C62F8"/>
    <w:rsid w:val="009C6F33"/>
    <w:rsid w:val="009D4087"/>
    <w:rsid w:val="009D7AC0"/>
    <w:rsid w:val="009E49F6"/>
    <w:rsid w:val="009E7E8F"/>
    <w:rsid w:val="00A024C3"/>
    <w:rsid w:val="00A04D46"/>
    <w:rsid w:val="00A072F5"/>
    <w:rsid w:val="00A07A42"/>
    <w:rsid w:val="00A07D29"/>
    <w:rsid w:val="00A170D6"/>
    <w:rsid w:val="00A20556"/>
    <w:rsid w:val="00A25D3F"/>
    <w:rsid w:val="00A269AA"/>
    <w:rsid w:val="00A26DDC"/>
    <w:rsid w:val="00A32544"/>
    <w:rsid w:val="00A403B7"/>
    <w:rsid w:val="00A40E57"/>
    <w:rsid w:val="00A42D27"/>
    <w:rsid w:val="00A43476"/>
    <w:rsid w:val="00A45B69"/>
    <w:rsid w:val="00A507AF"/>
    <w:rsid w:val="00A579E5"/>
    <w:rsid w:val="00A6030D"/>
    <w:rsid w:val="00A61988"/>
    <w:rsid w:val="00A61FEF"/>
    <w:rsid w:val="00A63D67"/>
    <w:rsid w:val="00A708EC"/>
    <w:rsid w:val="00A73364"/>
    <w:rsid w:val="00A735C5"/>
    <w:rsid w:val="00A8038F"/>
    <w:rsid w:val="00A819AB"/>
    <w:rsid w:val="00A8719C"/>
    <w:rsid w:val="00A8779B"/>
    <w:rsid w:val="00A90031"/>
    <w:rsid w:val="00A9213F"/>
    <w:rsid w:val="00A92FF0"/>
    <w:rsid w:val="00A97B52"/>
    <w:rsid w:val="00AA2EB9"/>
    <w:rsid w:val="00AA3CE2"/>
    <w:rsid w:val="00AA3D7C"/>
    <w:rsid w:val="00AB070C"/>
    <w:rsid w:val="00AB2111"/>
    <w:rsid w:val="00AB4808"/>
    <w:rsid w:val="00AB5124"/>
    <w:rsid w:val="00AC00CA"/>
    <w:rsid w:val="00AC4913"/>
    <w:rsid w:val="00AC6290"/>
    <w:rsid w:val="00AD2CA7"/>
    <w:rsid w:val="00AD4754"/>
    <w:rsid w:val="00AD60C0"/>
    <w:rsid w:val="00AE00AD"/>
    <w:rsid w:val="00AE26D5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07171"/>
    <w:rsid w:val="00B10828"/>
    <w:rsid w:val="00B1100E"/>
    <w:rsid w:val="00B115B3"/>
    <w:rsid w:val="00B12C1E"/>
    <w:rsid w:val="00B13C60"/>
    <w:rsid w:val="00B15945"/>
    <w:rsid w:val="00B20648"/>
    <w:rsid w:val="00B20FDE"/>
    <w:rsid w:val="00B22EE2"/>
    <w:rsid w:val="00B252F6"/>
    <w:rsid w:val="00B30D2C"/>
    <w:rsid w:val="00B35819"/>
    <w:rsid w:val="00B366A4"/>
    <w:rsid w:val="00B47234"/>
    <w:rsid w:val="00B50F0F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90CCB"/>
    <w:rsid w:val="00B91F23"/>
    <w:rsid w:val="00B9649C"/>
    <w:rsid w:val="00BA7264"/>
    <w:rsid w:val="00BA7EFF"/>
    <w:rsid w:val="00BB7C7C"/>
    <w:rsid w:val="00BC1976"/>
    <w:rsid w:val="00BC5B42"/>
    <w:rsid w:val="00BE0E2D"/>
    <w:rsid w:val="00BE0FA6"/>
    <w:rsid w:val="00BE64C3"/>
    <w:rsid w:val="00BE6B35"/>
    <w:rsid w:val="00BF66AA"/>
    <w:rsid w:val="00BF6B92"/>
    <w:rsid w:val="00C042AF"/>
    <w:rsid w:val="00C05F2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423ED"/>
    <w:rsid w:val="00C5631C"/>
    <w:rsid w:val="00C64B73"/>
    <w:rsid w:val="00C6631C"/>
    <w:rsid w:val="00C664A7"/>
    <w:rsid w:val="00C67129"/>
    <w:rsid w:val="00C70399"/>
    <w:rsid w:val="00C7056F"/>
    <w:rsid w:val="00C705FB"/>
    <w:rsid w:val="00C73708"/>
    <w:rsid w:val="00C73B44"/>
    <w:rsid w:val="00C77A64"/>
    <w:rsid w:val="00C8025C"/>
    <w:rsid w:val="00C81D5D"/>
    <w:rsid w:val="00C961CC"/>
    <w:rsid w:val="00C966F4"/>
    <w:rsid w:val="00CA2FCA"/>
    <w:rsid w:val="00CB3BEA"/>
    <w:rsid w:val="00CB49B6"/>
    <w:rsid w:val="00CB7BEB"/>
    <w:rsid w:val="00CC479B"/>
    <w:rsid w:val="00CC713A"/>
    <w:rsid w:val="00CC7EF5"/>
    <w:rsid w:val="00CD06D4"/>
    <w:rsid w:val="00CD29D6"/>
    <w:rsid w:val="00CD3550"/>
    <w:rsid w:val="00CF5748"/>
    <w:rsid w:val="00D01A96"/>
    <w:rsid w:val="00D0470D"/>
    <w:rsid w:val="00D055A6"/>
    <w:rsid w:val="00D124E5"/>
    <w:rsid w:val="00D12757"/>
    <w:rsid w:val="00D16175"/>
    <w:rsid w:val="00D169D2"/>
    <w:rsid w:val="00D24B6C"/>
    <w:rsid w:val="00D2512D"/>
    <w:rsid w:val="00D26758"/>
    <w:rsid w:val="00D27AD4"/>
    <w:rsid w:val="00D30216"/>
    <w:rsid w:val="00D3029D"/>
    <w:rsid w:val="00D43641"/>
    <w:rsid w:val="00D60CD0"/>
    <w:rsid w:val="00D62963"/>
    <w:rsid w:val="00D62DC9"/>
    <w:rsid w:val="00D64485"/>
    <w:rsid w:val="00D644BA"/>
    <w:rsid w:val="00D6558E"/>
    <w:rsid w:val="00D67CBE"/>
    <w:rsid w:val="00D70C09"/>
    <w:rsid w:val="00D7126F"/>
    <w:rsid w:val="00D71967"/>
    <w:rsid w:val="00D75AAA"/>
    <w:rsid w:val="00D76075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03D0"/>
    <w:rsid w:val="00DE1763"/>
    <w:rsid w:val="00DE79FC"/>
    <w:rsid w:val="00DF2BE4"/>
    <w:rsid w:val="00DF4E17"/>
    <w:rsid w:val="00E00EC5"/>
    <w:rsid w:val="00E0164F"/>
    <w:rsid w:val="00E0179C"/>
    <w:rsid w:val="00E02152"/>
    <w:rsid w:val="00E02B82"/>
    <w:rsid w:val="00E050F9"/>
    <w:rsid w:val="00E10C10"/>
    <w:rsid w:val="00E11DF5"/>
    <w:rsid w:val="00E12A21"/>
    <w:rsid w:val="00E1329F"/>
    <w:rsid w:val="00E15634"/>
    <w:rsid w:val="00E162F8"/>
    <w:rsid w:val="00E17D93"/>
    <w:rsid w:val="00E20898"/>
    <w:rsid w:val="00E26639"/>
    <w:rsid w:val="00E31A2D"/>
    <w:rsid w:val="00E32B50"/>
    <w:rsid w:val="00E330D6"/>
    <w:rsid w:val="00E36868"/>
    <w:rsid w:val="00E37953"/>
    <w:rsid w:val="00E43646"/>
    <w:rsid w:val="00E43F4D"/>
    <w:rsid w:val="00E460AB"/>
    <w:rsid w:val="00E46446"/>
    <w:rsid w:val="00E50871"/>
    <w:rsid w:val="00E55567"/>
    <w:rsid w:val="00E65B0F"/>
    <w:rsid w:val="00E65EC0"/>
    <w:rsid w:val="00E76179"/>
    <w:rsid w:val="00E767EF"/>
    <w:rsid w:val="00E81060"/>
    <w:rsid w:val="00E8165B"/>
    <w:rsid w:val="00E931A7"/>
    <w:rsid w:val="00E9728C"/>
    <w:rsid w:val="00E97758"/>
    <w:rsid w:val="00EA073F"/>
    <w:rsid w:val="00EA5215"/>
    <w:rsid w:val="00EA6771"/>
    <w:rsid w:val="00EA7D53"/>
    <w:rsid w:val="00EB2FF5"/>
    <w:rsid w:val="00EC0AA3"/>
    <w:rsid w:val="00EC445B"/>
    <w:rsid w:val="00EC793D"/>
    <w:rsid w:val="00EC7ACF"/>
    <w:rsid w:val="00ED4C70"/>
    <w:rsid w:val="00EE3DE8"/>
    <w:rsid w:val="00EE64BF"/>
    <w:rsid w:val="00EE7434"/>
    <w:rsid w:val="00EF038C"/>
    <w:rsid w:val="00EF070B"/>
    <w:rsid w:val="00EF39A0"/>
    <w:rsid w:val="00EF5DD4"/>
    <w:rsid w:val="00EF75E8"/>
    <w:rsid w:val="00F01E26"/>
    <w:rsid w:val="00F035DE"/>
    <w:rsid w:val="00F055F1"/>
    <w:rsid w:val="00F163B0"/>
    <w:rsid w:val="00F21F04"/>
    <w:rsid w:val="00F24666"/>
    <w:rsid w:val="00F2610A"/>
    <w:rsid w:val="00F30618"/>
    <w:rsid w:val="00F330F1"/>
    <w:rsid w:val="00F34AFD"/>
    <w:rsid w:val="00F37692"/>
    <w:rsid w:val="00F41572"/>
    <w:rsid w:val="00F45A7A"/>
    <w:rsid w:val="00F475C4"/>
    <w:rsid w:val="00F5374A"/>
    <w:rsid w:val="00F53C41"/>
    <w:rsid w:val="00F55B73"/>
    <w:rsid w:val="00F56364"/>
    <w:rsid w:val="00F56F21"/>
    <w:rsid w:val="00F60522"/>
    <w:rsid w:val="00F62E88"/>
    <w:rsid w:val="00F74E7B"/>
    <w:rsid w:val="00F8418A"/>
    <w:rsid w:val="00F867CA"/>
    <w:rsid w:val="00F91253"/>
    <w:rsid w:val="00F924EC"/>
    <w:rsid w:val="00FA657C"/>
    <w:rsid w:val="00FA6731"/>
    <w:rsid w:val="00FB05AA"/>
    <w:rsid w:val="00FB3278"/>
    <w:rsid w:val="00FB77B5"/>
    <w:rsid w:val="00FB7EBC"/>
    <w:rsid w:val="00FC17AB"/>
    <w:rsid w:val="00FC2550"/>
    <w:rsid w:val="00FC53F5"/>
    <w:rsid w:val="00FD28D4"/>
    <w:rsid w:val="00FD3118"/>
    <w:rsid w:val="00FD6085"/>
    <w:rsid w:val="00FE2098"/>
    <w:rsid w:val="00FE2E4B"/>
    <w:rsid w:val="00FE3737"/>
    <w:rsid w:val="00FE5331"/>
    <w:rsid w:val="00FE6A3C"/>
    <w:rsid w:val="00FE6A7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CFD258CC-B030-49D0-BD44-6F35DF8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4C7D9E"/>
    <w:rPr>
      <w:lang w:val="uk-UA"/>
    </w:rPr>
  </w:style>
  <w:style w:type="paragraph" w:styleId="a5">
    <w:name w:val="footer"/>
    <w:basedOn w:val="a"/>
    <w:link w:val="a6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a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a7">
    <w:name w:val="Hyperlink"/>
    <w:uiPriority w:val="99"/>
    <w:unhideWhenUsed/>
    <w:rsid w:val="006E07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a9">
    <w:name w:val="Текст у виносці Знак"/>
    <w:link w:val="a8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a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a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aa">
    <w:name w:val="List Paragraph"/>
    <w:aliases w:val="FooterText,列出段落"/>
    <w:basedOn w:val="a"/>
    <w:uiPriority w:val="34"/>
    <w:qFormat/>
    <w:rsid w:val="00FE373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07A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A07A42"/>
    <w:rPr>
      <w:lang w:val="uk-UA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A42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07A42"/>
    <w:rPr>
      <w:b/>
      <w:bCs/>
      <w:lang w:val="uk-UA" w:eastAsia="en-US"/>
    </w:rPr>
  </w:style>
  <w:style w:type="paragraph" w:styleId="af1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FF2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f.rst@reforms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8B13-AC3E-4C2C-9527-126B91D414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A6105D-0FB7-4752-ABC1-46ADC92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4046</Words>
  <Characters>2307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6341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NSlysh</dc:creator>
  <cp:lastModifiedBy>User</cp:lastModifiedBy>
  <cp:revision>3</cp:revision>
  <cp:lastPrinted>2017-02-20T12:28:00Z</cp:lastPrinted>
  <dcterms:created xsi:type="dcterms:W3CDTF">2019-01-18T13:01:00Z</dcterms:created>
  <dcterms:modified xsi:type="dcterms:W3CDTF">2019-01-18T13:01:00Z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0f65bb85-1b51-4359-b962-c33ac0a71f72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