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1C7A" w14:textId="77777777" w:rsidR="00FB4E1F" w:rsidRPr="00D144D8" w:rsidRDefault="00FB4E1F" w:rsidP="00FB4E1F">
      <w:pPr>
        <w:jc w:val="both"/>
        <w:rPr>
          <w:rStyle w:val="shorttext"/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144D8">
        <w:rPr>
          <w:rStyle w:val="shorttext"/>
          <w:rFonts w:ascii="Arial" w:hAnsi="Arial" w:cs="Arial"/>
          <w:b/>
          <w:sz w:val="24"/>
          <w:szCs w:val="24"/>
          <w:u w:val="single"/>
        </w:rPr>
        <w:t>МОЛОДШИЙ ПРОЕКТНИЙ МЕНЕДЖЕР</w:t>
      </w:r>
    </w:p>
    <w:p w14:paraId="0BC256EE" w14:textId="77777777" w:rsidR="00FB4E1F" w:rsidRPr="006A322D" w:rsidRDefault="00FB4E1F" w:rsidP="00FB4E1F">
      <w:pPr>
        <w:jc w:val="both"/>
        <w:rPr>
          <w:rStyle w:val="shorttext"/>
          <w:rFonts w:ascii="Arial" w:hAnsi="Arial" w:cs="Arial"/>
          <w:sz w:val="24"/>
          <w:szCs w:val="24"/>
          <w:u w:val="single"/>
        </w:rPr>
      </w:pPr>
    </w:p>
    <w:p w14:paraId="398DAB13" w14:textId="77777777" w:rsidR="00FB4E1F" w:rsidRDefault="00FB4E1F" w:rsidP="00FB4E1F">
      <w:p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Основні завдання та обов’язки:</w:t>
      </w:r>
    </w:p>
    <w:p w14:paraId="0AE8BDBD" w14:textId="77777777" w:rsidR="00FB4E1F" w:rsidRPr="006A322D" w:rsidRDefault="00FB4E1F" w:rsidP="00FB4E1F">
      <w:pPr>
        <w:jc w:val="both"/>
        <w:rPr>
          <w:rStyle w:val="shorttext"/>
          <w:rFonts w:ascii="Arial" w:hAnsi="Arial" w:cs="Arial"/>
          <w:sz w:val="24"/>
          <w:szCs w:val="24"/>
        </w:rPr>
      </w:pPr>
    </w:p>
    <w:p w14:paraId="1DC3BA3A" w14:textId="77777777" w:rsidR="00FB4E1F" w:rsidRPr="006A322D" w:rsidRDefault="00FB4E1F" w:rsidP="00FB4E1F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color w:val="000000"/>
          <w:sz w:val="24"/>
          <w:szCs w:val="24"/>
        </w:rPr>
        <w:t xml:space="preserve">Спрощення </w:t>
      </w:r>
      <w:r w:rsidRPr="006A322D">
        <w:rPr>
          <w:rStyle w:val="shorttext"/>
          <w:rFonts w:ascii="Arial" w:hAnsi="Arial" w:cs="Arial"/>
          <w:sz w:val="24"/>
          <w:szCs w:val="24"/>
        </w:rPr>
        <w:t>комплексних проектів в рамках реформи фінансового сектору і досягнення визначених кінцевих результатів на всіх етапах виконання проектів, координація великої кількості стейкхолдерів, регуляторів та інших організацій;</w:t>
      </w:r>
    </w:p>
    <w:p w14:paraId="78CC103E" w14:textId="77777777" w:rsidR="00FB4E1F" w:rsidRPr="006A322D" w:rsidRDefault="00FB4E1F" w:rsidP="00FB4E1F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Розробка концепцій та дорожніх карт для релевантних комплексних проектів, забезпечення узгодження заходів та строків виконання з Комплексною програмою розвитку фінансового сектору України до 2020;</w:t>
      </w:r>
    </w:p>
    <w:p w14:paraId="47981E2C" w14:textId="77777777" w:rsidR="00FB4E1F" w:rsidRPr="006A322D" w:rsidRDefault="00FB4E1F" w:rsidP="00FB4E1F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Fonts w:ascii="Arial" w:hAnsi="Arial" w:cs="Arial"/>
          <w:sz w:val="24"/>
          <w:szCs w:val="24"/>
        </w:rPr>
        <w:t>Розробка матеріалів, включаючи підготовку матеріалів для преси, прес-релізи, повідомлення в соціальні мережі, візуальний контент, тексти для інфографіки, експертні колони і т.д.;</w:t>
      </w:r>
    </w:p>
    <w:p w14:paraId="31CA5D5F" w14:textId="77777777" w:rsidR="00FB4E1F" w:rsidRPr="006A322D" w:rsidRDefault="00FB4E1F" w:rsidP="00FB4E1F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Координація та сприяння розробці відповідних змін до законодавства/нормативних актів України в рамках відповідних комплексних проектів;</w:t>
      </w:r>
    </w:p>
    <w:p w14:paraId="3B6CC1C1" w14:textId="77777777" w:rsidR="00FB4E1F" w:rsidRPr="006A322D" w:rsidRDefault="00FB4E1F" w:rsidP="00FB4E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322D">
        <w:rPr>
          <w:rFonts w:ascii="Arial" w:hAnsi="Arial" w:cs="Arial"/>
          <w:sz w:val="24"/>
          <w:szCs w:val="24"/>
        </w:rPr>
        <w:t>Забезпечення послідовної методологічної та інформаційної підтримки всіх учасників проекту.</w:t>
      </w:r>
    </w:p>
    <w:p w14:paraId="5651E473" w14:textId="77777777" w:rsidR="00FB4E1F" w:rsidRPr="006A322D" w:rsidRDefault="00FB4E1F" w:rsidP="00FB4E1F">
      <w:pPr>
        <w:jc w:val="both"/>
        <w:rPr>
          <w:rStyle w:val="shorttext"/>
          <w:rFonts w:ascii="Arial" w:hAnsi="Arial" w:cs="Arial"/>
          <w:sz w:val="24"/>
          <w:szCs w:val="24"/>
        </w:rPr>
      </w:pPr>
    </w:p>
    <w:p w14:paraId="1EB5F9BA" w14:textId="77777777" w:rsidR="00FB4E1F" w:rsidRDefault="00FB4E1F" w:rsidP="00FB4E1F">
      <w:p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Спеціальні завдання:</w:t>
      </w:r>
    </w:p>
    <w:p w14:paraId="463A2844" w14:textId="77777777" w:rsidR="00FB4E1F" w:rsidRPr="006A322D" w:rsidRDefault="00FB4E1F" w:rsidP="00FB4E1F">
      <w:pPr>
        <w:jc w:val="both"/>
        <w:rPr>
          <w:rStyle w:val="shorttext"/>
          <w:rFonts w:ascii="Arial" w:hAnsi="Arial" w:cs="Arial"/>
          <w:sz w:val="24"/>
          <w:szCs w:val="24"/>
        </w:rPr>
      </w:pPr>
    </w:p>
    <w:p w14:paraId="40278E6C" w14:textId="77777777" w:rsidR="00FB4E1F" w:rsidRDefault="00FB4E1F" w:rsidP="00FB4E1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A322D">
        <w:rPr>
          <w:rFonts w:ascii="Arial" w:hAnsi="Arial" w:cs="Arial"/>
          <w:sz w:val="24"/>
          <w:szCs w:val="24"/>
        </w:rPr>
        <w:t xml:space="preserve">Аналіз </w:t>
      </w:r>
      <w:r>
        <w:rPr>
          <w:rFonts w:ascii="Arial" w:hAnsi="Arial" w:cs="Arial"/>
          <w:sz w:val="24"/>
          <w:szCs w:val="24"/>
        </w:rPr>
        <w:t>та удосконалення регуляторних функцій НКЦПФР</w:t>
      </w:r>
    </w:p>
    <w:p w14:paraId="488F9748" w14:textId="77777777" w:rsidR="00FB4E1F" w:rsidRPr="006A322D" w:rsidRDefault="00FB4E1F" w:rsidP="00FB4E1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A322D">
        <w:rPr>
          <w:rFonts w:ascii="Arial" w:hAnsi="Arial" w:cs="Arial"/>
          <w:sz w:val="24"/>
          <w:szCs w:val="24"/>
        </w:rPr>
        <w:t>Сприяння покр</w:t>
      </w:r>
      <w:r>
        <w:rPr>
          <w:rFonts w:ascii="Arial" w:hAnsi="Arial" w:cs="Arial"/>
          <w:sz w:val="24"/>
          <w:szCs w:val="24"/>
        </w:rPr>
        <w:t>ащенню фінансової моделі НКЦПФР</w:t>
      </w:r>
    </w:p>
    <w:p w14:paraId="47AB7B06" w14:textId="77777777" w:rsidR="00FB4E1F" w:rsidRPr="00950D4E" w:rsidRDefault="00FB4E1F" w:rsidP="00FB4E1F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0D4E">
        <w:rPr>
          <w:rFonts w:ascii="Arial" w:hAnsi="Arial" w:cs="Arial"/>
          <w:color w:val="000000"/>
          <w:sz w:val="24"/>
          <w:szCs w:val="24"/>
        </w:rPr>
        <w:t>Підвищення рівня фінансової грамотності вітчизняних інвесторів</w:t>
      </w:r>
    </w:p>
    <w:p w14:paraId="189B752A" w14:textId="77777777" w:rsidR="00FB4E1F" w:rsidRPr="006A322D" w:rsidRDefault="00FB4E1F" w:rsidP="00FB4E1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A322D">
        <w:rPr>
          <w:rFonts w:ascii="Arial" w:hAnsi="Arial" w:cs="Arial"/>
          <w:sz w:val="24"/>
          <w:szCs w:val="24"/>
        </w:rPr>
        <w:t>Аналіз інструментів правозастосування НКЦПФР, в тому числі обмежувального характеру,</w:t>
      </w:r>
      <w:r>
        <w:rPr>
          <w:rFonts w:ascii="Arial" w:hAnsi="Arial" w:cs="Arial"/>
          <w:sz w:val="24"/>
          <w:szCs w:val="24"/>
        </w:rPr>
        <w:t xml:space="preserve"> </w:t>
      </w:r>
      <w:r w:rsidRPr="006A322D">
        <w:rPr>
          <w:rFonts w:ascii="Arial" w:hAnsi="Arial" w:cs="Arial"/>
          <w:sz w:val="24"/>
          <w:szCs w:val="24"/>
        </w:rPr>
        <w:t>які повинні бути реалізован</w:t>
      </w:r>
      <w:r>
        <w:rPr>
          <w:rFonts w:ascii="Arial" w:hAnsi="Arial" w:cs="Arial"/>
          <w:sz w:val="24"/>
          <w:szCs w:val="24"/>
        </w:rPr>
        <w:t>і в якості превентивних заходів</w:t>
      </w:r>
    </w:p>
    <w:p w14:paraId="1EEA99E3" w14:textId="77777777" w:rsidR="00FB4E1F" w:rsidRPr="006A322D" w:rsidRDefault="00FB4E1F" w:rsidP="00FB4E1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A322D">
        <w:rPr>
          <w:rFonts w:ascii="Arial" w:hAnsi="Arial" w:cs="Arial"/>
          <w:sz w:val="24"/>
          <w:szCs w:val="24"/>
        </w:rPr>
        <w:t>Розробка і впровадження ефективного діапазону інструментів  правозастосування для забезпечення рівної ефективності заходів примусу, в тому числі обмежувального характеру, які повинні бути реалізовані НКЦПФР</w:t>
      </w:r>
    </w:p>
    <w:p w14:paraId="291E53D6" w14:textId="77777777" w:rsidR="00FB4E1F" w:rsidRDefault="00FB4E1F" w:rsidP="00FB4E1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B82FF54" w14:textId="77777777" w:rsidR="0030610B" w:rsidRPr="00433A22" w:rsidRDefault="0030610B" w:rsidP="0030610B">
      <w:pPr>
        <w:jc w:val="both"/>
        <w:rPr>
          <w:rStyle w:val="shorttext"/>
          <w:rFonts w:ascii="Arial" w:hAnsi="Arial" w:cs="Arial"/>
          <w:sz w:val="24"/>
          <w:szCs w:val="20"/>
        </w:rPr>
      </w:pPr>
      <w:r w:rsidRPr="00433A22">
        <w:rPr>
          <w:rStyle w:val="shorttext"/>
          <w:rFonts w:ascii="Arial" w:hAnsi="Arial" w:cs="Arial"/>
          <w:sz w:val="24"/>
          <w:szCs w:val="20"/>
        </w:rPr>
        <w:t>Загальні вимоги до кандидатів:</w:t>
      </w:r>
    </w:p>
    <w:p w14:paraId="3B89F10A" w14:textId="77777777" w:rsidR="0030610B" w:rsidRPr="00433A22" w:rsidRDefault="0030610B" w:rsidP="0030610B">
      <w:pPr>
        <w:jc w:val="both"/>
        <w:rPr>
          <w:rStyle w:val="shorttext"/>
          <w:rFonts w:ascii="Arial" w:hAnsi="Arial" w:cs="Arial"/>
          <w:sz w:val="24"/>
          <w:szCs w:val="20"/>
        </w:rPr>
      </w:pPr>
    </w:p>
    <w:p w14:paraId="35F0D6F6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Бажано більше 7 років загального професійного досвіду (або юридичної практики) в секторі фінансових послуг (мінімум 5 років);</w:t>
      </w:r>
    </w:p>
    <w:p w14:paraId="73737C66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>5+ років досвіду управління змінами/реорганізації/трансформації діяльності команд в динамічному середовищі на позиції лідера, управління або стратегічного планування в приватному або державному секторі;</w:t>
      </w:r>
    </w:p>
    <w:p w14:paraId="30783783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>Підтверджені знання і професійний досвід в проектному менеджменті;</w:t>
      </w:r>
    </w:p>
    <w:p w14:paraId="0EF66A25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 xml:space="preserve">Розуміння програми реформ в Україні та </w:t>
      </w:r>
      <w:r w:rsidRPr="00433A22">
        <w:rPr>
          <w:rFonts w:ascii="Arial" w:hAnsi="Arial" w:cs="Arial"/>
          <w:sz w:val="24"/>
        </w:rPr>
        <w:t>процесу розробки державної політики;</w:t>
      </w:r>
    </w:p>
    <w:p w14:paraId="1E52C0D8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Вільне володіння усною і письмовою англійською та українською мовами;</w:t>
      </w:r>
    </w:p>
    <w:p w14:paraId="67BCE92C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>Сильні аналітичні навички зі здатністю інтерпретувати складну юридичну та фінансову інформацію;</w:t>
      </w:r>
    </w:p>
    <w:p w14:paraId="554A1A7E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Стратегічне мислення і навички вирішення проблем;</w:t>
      </w:r>
    </w:p>
    <w:p w14:paraId="16E747FD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 xml:space="preserve">Вміння пріоритезувати завдання, бути самоорганізованим та </w:t>
      </w:r>
      <w:r w:rsidRPr="00433A22">
        <w:rPr>
          <w:rFonts w:ascii="Arial" w:hAnsi="Arial" w:cs="Arial"/>
          <w:sz w:val="24"/>
        </w:rPr>
        <w:t>ефективно управляти ресурсами;</w:t>
      </w:r>
    </w:p>
    <w:p w14:paraId="41C1842F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Відмінні комунікаційні та презентаційні навички, міжособистісні та міжкультурні навички</w:t>
      </w:r>
      <w:r w:rsidRPr="00433A22">
        <w:rPr>
          <w:rStyle w:val="shorttext"/>
          <w:rFonts w:ascii="Arial" w:hAnsi="Arial" w:cs="Arial"/>
          <w:sz w:val="24"/>
        </w:rPr>
        <w:t>;</w:t>
      </w:r>
    </w:p>
    <w:p w14:paraId="37F8DFA8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lastRenderedPageBreak/>
        <w:t>Орієнтація на результат і якість, вміння працювати в команді з високим рівнем відповідальності і проактивності.</w:t>
      </w:r>
    </w:p>
    <w:p w14:paraId="61A90F0A" w14:textId="77777777" w:rsidR="0030610B" w:rsidRPr="0030610B" w:rsidRDefault="0030610B">
      <w:pPr>
        <w:rPr>
          <w:rFonts w:ascii="Arial" w:hAnsi="Arial" w:cs="Arial"/>
          <w:sz w:val="24"/>
        </w:rPr>
      </w:pPr>
    </w:p>
    <w:p w14:paraId="2DB2D8C3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Робота зовнішнього Проектного офісу триватиме один рік з можливістю продовження у разі досягнення запланованих завдань та ефективності команди.</w:t>
      </w:r>
    </w:p>
    <w:p w14:paraId="41327A6B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488F42F2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Звертаємо увагу, що працевлаштування у зовнішньому Проектному офісі за фінансуванням ЄБРР відбувається на базі Громадської спілки «Фонд підтримка реформ в Україні», обов’язковими вимогами є:</w:t>
      </w:r>
    </w:p>
    <w:p w14:paraId="3B082338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423BE500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-       необхідність оформлення ФОП претендентами на посади;</w:t>
      </w:r>
    </w:p>
    <w:p w14:paraId="0ECCF9AF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-       укладання однорічних контрактів з кандидатами (з можливістю продовження).</w:t>
      </w:r>
    </w:p>
    <w:p w14:paraId="68936964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7A3F11B8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Якщо Ви впевнені в своїх силах та прагнете долучитися до реформування фінансового сектору країни,  надсилайте пакет документів (резюме, мотиваційний лист та щонайменше один рекомендаційний лист) на адресу </w:t>
      </w:r>
      <w:hyperlink r:id="rId5" w:history="1">
        <w:r w:rsidRPr="0030610B">
          <w:rPr>
            <w:rStyle w:val="a5"/>
            <w:rFonts w:ascii="Arial" w:hAnsi="Arial" w:cs="Arial"/>
            <w:sz w:val="24"/>
          </w:rPr>
          <w:t>foreign.nssmc@gmail.com</w:t>
        </w:r>
      </w:hyperlink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до 12.04.2017.</w:t>
      </w:r>
    </w:p>
    <w:p w14:paraId="6097AB5D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359601CD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Всі документи мають бути підготовлені англійською мовою. Подані неповні пакети</w:t>
      </w:r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документів</w:t>
      </w:r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не розглядатимуться</w:t>
      </w:r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в конкурсному відборі.</w:t>
      </w:r>
    </w:p>
    <w:p w14:paraId="56CFE858" w14:textId="77777777" w:rsidR="0030610B" w:rsidRPr="0030610B" w:rsidRDefault="0030610B">
      <w:pPr>
        <w:rPr>
          <w:rFonts w:ascii="Arial" w:hAnsi="Arial" w:cs="Arial"/>
          <w:sz w:val="24"/>
        </w:rPr>
      </w:pPr>
    </w:p>
    <w:sectPr w:rsidR="0030610B" w:rsidRPr="0030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868"/>
    <w:multiLevelType w:val="hybridMultilevel"/>
    <w:tmpl w:val="ABEE6732"/>
    <w:lvl w:ilvl="0" w:tplc="62F84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8CA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535"/>
    <w:multiLevelType w:val="hybridMultilevel"/>
    <w:tmpl w:val="FADEE3A2"/>
    <w:lvl w:ilvl="0" w:tplc="9C9EF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5D45"/>
    <w:multiLevelType w:val="hybridMultilevel"/>
    <w:tmpl w:val="E4EE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EF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8A9"/>
    <w:multiLevelType w:val="multilevel"/>
    <w:tmpl w:val="19726E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0B"/>
    <w:rsid w:val="00110FE0"/>
    <w:rsid w:val="0030610B"/>
    <w:rsid w:val="003C04FF"/>
    <w:rsid w:val="004F5DE8"/>
    <w:rsid w:val="0057185B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2348"/>
  <w15:chartTrackingRefBased/>
  <w15:docId w15:val="{C76A8420-DE1D-4080-83BF-3CAAB9AC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4"/>
    <w:uiPriority w:val="99"/>
    <w:qFormat/>
    <w:rsid w:val="0030610B"/>
    <w:pPr>
      <w:ind w:left="720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4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3"/>
    <w:uiPriority w:val="99"/>
    <w:locked/>
    <w:rsid w:val="0030610B"/>
    <w:rPr>
      <w:rFonts w:ascii="Calibri" w:eastAsia="Calibri" w:hAnsi="Calibri" w:cs="Times New Roman"/>
      <w:sz w:val="20"/>
      <w:szCs w:val="20"/>
      <w:lang w:val="uk-UA" w:eastAsia="uk-UA"/>
    </w:rPr>
  </w:style>
  <w:style w:type="character" w:customStyle="1" w:styleId="shorttext">
    <w:name w:val="short_text"/>
    <w:uiPriority w:val="99"/>
    <w:rsid w:val="0030610B"/>
    <w:rPr>
      <w:rFonts w:cs="Times New Roman"/>
    </w:rPr>
  </w:style>
  <w:style w:type="character" w:styleId="a5">
    <w:name w:val="Hyperlink"/>
    <w:uiPriority w:val="99"/>
    <w:unhideWhenUsed/>
    <w:rsid w:val="003061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eign.nss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Красiцька</cp:lastModifiedBy>
  <cp:revision>5</cp:revision>
  <dcterms:created xsi:type="dcterms:W3CDTF">2017-04-05T11:08:00Z</dcterms:created>
  <dcterms:modified xsi:type="dcterms:W3CDTF">2017-04-05T11:42:00Z</dcterms:modified>
</cp:coreProperties>
</file>