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E72045" w14:textId="7AD913D1" w:rsidR="00DB1695" w:rsidRPr="00FF3C6D" w:rsidRDefault="00D24B6C" w:rsidP="008366A3">
      <w:pPr>
        <w:spacing w:after="0" w:line="240" w:lineRule="auto"/>
        <w:jc w:val="center"/>
        <w:rPr>
          <w:rFonts w:ascii="Arial" w:eastAsia="Times New Roman" w:hAnsi="Arial" w:cs="Arial"/>
          <w:b/>
          <w:sz w:val="28"/>
          <w:szCs w:val="28"/>
          <w:lang w:val="en-US" w:eastAsia="ru-RU"/>
        </w:rPr>
      </w:pPr>
      <w:r w:rsidRPr="00FF3C6D">
        <w:rPr>
          <w:rFonts w:ascii="Arial" w:eastAsia="Times New Roman" w:hAnsi="Arial" w:cs="Arial"/>
          <w:b/>
          <w:sz w:val="28"/>
          <w:szCs w:val="28"/>
          <w:lang w:val="en-US" w:eastAsia="ru-RU"/>
        </w:rPr>
        <w:t>Individual TOR for R</w:t>
      </w:r>
      <w:r w:rsidRPr="00FF3C6D">
        <w:rPr>
          <w:rFonts w:ascii="Arial" w:eastAsia="Times New Roman" w:hAnsi="Arial" w:cs="Arial"/>
          <w:b/>
          <w:sz w:val="28"/>
          <w:szCs w:val="28"/>
          <w:lang w:eastAsia="ru-RU"/>
        </w:rPr>
        <w:t xml:space="preserve">eform </w:t>
      </w:r>
      <w:r w:rsidRPr="00FF3C6D">
        <w:rPr>
          <w:rFonts w:ascii="Arial" w:eastAsia="Times New Roman" w:hAnsi="Arial" w:cs="Arial"/>
          <w:b/>
          <w:sz w:val="28"/>
          <w:szCs w:val="28"/>
          <w:lang w:val="en-US" w:eastAsia="ru-RU"/>
        </w:rPr>
        <w:t>S</w:t>
      </w:r>
      <w:r w:rsidRPr="00FF3C6D">
        <w:rPr>
          <w:rFonts w:ascii="Arial" w:eastAsia="Times New Roman" w:hAnsi="Arial" w:cs="Arial"/>
          <w:b/>
          <w:sz w:val="28"/>
          <w:szCs w:val="28"/>
          <w:lang w:eastAsia="ru-RU"/>
        </w:rPr>
        <w:t xml:space="preserve">upport </w:t>
      </w:r>
      <w:r w:rsidRPr="00FF3C6D">
        <w:rPr>
          <w:rFonts w:ascii="Arial" w:eastAsia="Times New Roman" w:hAnsi="Arial" w:cs="Arial"/>
          <w:b/>
          <w:sz w:val="28"/>
          <w:szCs w:val="28"/>
          <w:lang w:val="en-US" w:eastAsia="ru-RU"/>
        </w:rPr>
        <w:t>Team</w:t>
      </w:r>
    </w:p>
    <w:p w14:paraId="20CDD69A" w14:textId="77777777" w:rsidR="00DB1695" w:rsidRPr="00FF3C6D" w:rsidRDefault="00D24B6C" w:rsidP="008366A3">
      <w:pPr>
        <w:spacing w:after="0" w:line="240" w:lineRule="auto"/>
        <w:jc w:val="center"/>
        <w:rPr>
          <w:rFonts w:ascii="Arial" w:eastAsia="Times New Roman" w:hAnsi="Arial" w:cs="Arial"/>
          <w:b/>
          <w:sz w:val="28"/>
          <w:szCs w:val="28"/>
          <w:lang w:eastAsia="ru-RU"/>
        </w:rPr>
      </w:pPr>
      <w:r w:rsidRPr="00FF3C6D">
        <w:rPr>
          <w:rFonts w:ascii="Arial" w:eastAsia="Times New Roman" w:hAnsi="Arial" w:cs="Arial"/>
          <w:b/>
          <w:sz w:val="28"/>
          <w:szCs w:val="28"/>
          <w:lang w:val="en-US" w:eastAsia="ru-RU"/>
        </w:rPr>
        <w:t>at the M</w:t>
      </w:r>
      <w:r w:rsidRPr="00FF3C6D">
        <w:rPr>
          <w:rFonts w:ascii="Arial" w:eastAsia="Times New Roman" w:hAnsi="Arial" w:cs="Arial"/>
          <w:b/>
          <w:sz w:val="28"/>
          <w:szCs w:val="28"/>
          <w:lang w:eastAsia="ru-RU"/>
        </w:rPr>
        <w:t xml:space="preserve">inistry of </w:t>
      </w:r>
      <w:r w:rsidR="00A8038F" w:rsidRPr="00FF3C6D">
        <w:rPr>
          <w:rFonts w:ascii="Arial" w:eastAsia="Times New Roman" w:hAnsi="Arial" w:cs="Arial"/>
          <w:b/>
          <w:sz w:val="28"/>
          <w:szCs w:val="28"/>
          <w:lang w:val="en-US" w:eastAsia="ru-RU"/>
        </w:rPr>
        <w:t>F</w:t>
      </w:r>
      <w:r w:rsidRPr="00FF3C6D">
        <w:rPr>
          <w:rFonts w:ascii="Arial" w:eastAsia="Times New Roman" w:hAnsi="Arial" w:cs="Arial"/>
          <w:b/>
          <w:sz w:val="28"/>
          <w:szCs w:val="28"/>
          <w:lang w:val="en-US" w:eastAsia="ru-RU"/>
        </w:rPr>
        <w:t>inance</w:t>
      </w:r>
      <w:r w:rsidRPr="00FF3C6D">
        <w:rPr>
          <w:rFonts w:ascii="Arial" w:eastAsia="Times New Roman" w:hAnsi="Arial" w:cs="Arial"/>
          <w:b/>
          <w:sz w:val="28"/>
          <w:szCs w:val="28"/>
          <w:lang w:eastAsia="ru-RU"/>
        </w:rPr>
        <w:t xml:space="preserve"> of </w:t>
      </w:r>
      <w:r w:rsidRPr="00FF3C6D">
        <w:rPr>
          <w:rFonts w:ascii="Arial" w:eastAsia="Times New Roman" w:hAnsi="Arial" w:cs="Arial"/>
          <w:b/>
          <w:sz w:val="28"/>
          <w:szCs w:val="28"/>
          <w:lang w:val="en-US" w:eastAsia="ru-RU"/>
        </w:rPr>
        <w:t>U</w:t>
      </w:r>
      <w:r w:rsidRPr="00FF3C6D">
        <w:rPr>
          <w:rFonts w:ascii="Arial" w:eastAsia="Times New Roman" w:hAnsi="Arial" w:cs="Arial"/>
          <w:b/>
          <w:sz w:val="28"/>
          <w:szCs w:val="28"/>
          <w:lang w:eastAsia="ru-RU"/>
        </w:rPr>
        <w:t>kraine</w:t>
      </w:r>
    </w:p>
    <w:p w14:paraId="13AE9C21" w14:textId="77777777" w:rsidR="00F055F1" w:rsidRPr="00FF3C6D" w:rsidRDefault="00F055F1" w:rsidP="008366A3">
      <w:pPr>
        <w:spacing w:after="0" w:line="240" w:lineRule="auto"/>
        <w:jc w:val="center"/>
        <w:rPr>
          <w:rFonts w:ascii="Arial" w:hAnsi="Arial" w:cs="Arial"/>
          <w:b/>
          <w:sz w:val="24"/>
          <w:lang w:val="en-US"/>
        </w:rPr>
      </w:pPr>
    </w:p>
    <w:p w14:paraId="36C5AE7C" w14:textId="77777777" w:rsidR="00256D6F" w:rsidRPr="00FF3C6D" w:rsidRDefault="00256D6F" w:rsidP="008366A3">
      <w:pPr>
        <w:spacing w:after="0" w:line="240" w:lineRule="auto"/>
        <w:jc w:val="center"/>
        <w:rPr>
          <w:rFonts w:ascii="Arial" w:hAnsi="Arial" w:cs="Arial"/>
          <w:b/>
          <w:sz w:val="24"/>
          <w:lang w:val="en-US"/>
        </w:rPr>
      </w:pPr>
    </w:p>
    <w:p w14:paraId="58C3A170" w14:textId="504D5FA4" w:rsidR="00E43F4D" w:rsidRPr="00FF3C6D" w:rsidRDefault="00E43F4D" w:rsidP="008366A3">
      <w:pPr>
        <w:shd w:val="clear" w:color="auto" w:fill="F2F2F2" w:themeFill="background1" w:themeFillShade="F2"/>
        <w:spacing w:after="0" w:line="240" w:lineRule="auto"/>
        <w:ind w:left="2832" w:hanging="2832"/>
        <w:jc w:val="both"/>
        <w:rPr>
          <w:rFonts w:ascii="Arial" w:hAnsi="Arial" w:cs="Arial"/>
          <w:b/>
          <w:sz w:val="24"/>
          <w:lang w:val="en-US"/>
        </w:rPr>
      </w:pPr>
      <w:r w:rsidRPr="00FF3C6D">
        <w:rPr>
          <w:rFonts w:ascii="Arial" w:hAnsi="Arial" w:cs="Arial"/>
          <w:b/>
          <w:sz w:val="24"/>
          <w:lang w:val="en-US"/>
        </w:rPr>
        <w:t>R</w:t>
      </w:r>
      <w:r w:rsidR="00E330D6" w:rsidRPr="00FF3C6D">
        <w:rPr>
          <w:rFonts w:ascii="Arial" w:hAnsi="Arial" w:cs="Arial"/>
          <w:b/>
          <w:sz w:val="24"/>
          <w:lang w:val="en-US"/>
        </w:rPr>
        <w:t xml:space="preserve">eform </w:t>
      </w:r>
      <w:r w:rsidRPr="00FF3C6D">
        <w:rPr>
          <w:rFonts w:ascii="Arial" w:hAnsi="Arial" w:cs="Arial"/>
          <w:b/>
          <w:sz w:val="24"/>
          <w:lang w:val="en-US"/>
        </w:rPr>
        <w:t>P</w:t>
      </w:r>
      <w:r w:rsidR="00A9213F" w:rsidRPr="00FF3C6D">
        <w:rPr>
          <w:rFonts w:ascii="Arial" w:hAnsi="Arial" w:cs="Arial"/>
          <w:b/>
          <w:sz w:val="24"/>
          <w:lang w:val="en-US"/>
        </w:rPr>
        <w:t>riority</w:t>
      </w:r>
      <w:r w:rsidRPr="00FF3C6D">
        <w:rPr>
          <w:rFonts w:ascii="Arial" w:hAnsi="Arial" w:cs="Arial"/>
          <w:b/>
          <w:sz w:val="24"/>
          <w:lang w:val="en-US"/>
        </w:rPr>
        <w:t xml:space="preserve">. </w:t>
      </w:r>
      <w:r w:rsidRPr="00FF3C6D">
        <w:rPr>
          <w:rFonts w:ascii="Arial" w:hAnsi="Arial" w:cs="Arial"/>
          <w:b/>
          <w:sz w:val="24"/>
          <w:lang w:val="en-US"/>
        </w:rPr>
        <w:tab/>
      </w:r>
      <w:r w:rsidR="00A9213F" w:rsidRPr="00FF3C6D">
        <w:rPr>
          <w:rFonts w:ascii="Arial" w:hAnsi="Arial" w:cs="Arial"/>
          <w:b/>
          <w:sz w:val="24"/>
          <w:lang w:val="en-US"/>
        </w:rPr>
        <w:t>State</w:t>
      </w:r>
      <w:r w:rsidR="008B4886" w:rsidRPr="00FF3C6D">
        <w:rPr>
          <w:rFonts w:ascii="Arial" w:hAnsi="Arial" w:cs="Arial"/>
          <w:b/>
          <w:sz w:val="24"/>
          <w:lang w:val="en-US"/>
        </w:rPr>
        <w:t>-owned banks’ reform</w:t>
      </w:r>
      <w:r w:rsidRPr="00FF3C6D">
        <w:rPr>
          <w:rFonts w:ascii="Arial" w:hAnsi="Arial" w:cs="Arial"/>
          <w:b/>
          <w:sz w:val="24"/>
          <w:lang w:val="en-US"/>
        </w:rPr>
        <w:tab/>
      </w:r>
      <w:r w:rsidRPr="00FF3C6D">
        <w:rPr>
          <w:rFonts w:ascii="Arial" w:hAnsi="Arial" w:cs="Arial"/>
          <w:b/>
          <w:sz w:val="24"/>
          <w:lang w:val="en-US"/>
        </w:rPr>
        <w:tab/>
      </w:r>
    </w:p>
    <w:p w14:paraId="64153015" w14:textId="77777777" w:rsidR="00BA7264" w:rsidRPr="00FF3C6D" w:rsidRDefault="00BA7264" w:rsidP="008366A3">
      <w:pPr>
        <w:spacing w:after="0" w:line="240" w:lineRule="auto"/>
        <w:ind w:left="1276" w:hanging="1276"/>
        <w:jc w:val="both"/>
        <w:rPr>
          <w:rFonts w:ascii="Arial" w:eastAsia="Times New Roman" w:hAnsi="Arial" w:cs="Arial"/>
          <w:b/>
          <w:color w:val="000000"/>
          <w:u w:color="000000"/>
          <w:bdr w:val="nil"/>
          <w:lang w:val="en-US" w:eastAsia="en-GB"/>
        </w:rPr>
      </w:pPr>
    </w:p>
    <w:p w14:paraId="1BE29323" w14:textId="75B07356" w:rsidR="00E43F4D" w:rsidRPr="00FF3C6D" w:rsidRDefault="00E43F4D" w:rsidP="008366A3">
      <w:pPr>
        <w:spacing w:after="0" w:line="240" w:lineRule="auto"/>
        <w:ind w:left="1276" w:hanging="1276"/>
        <w:jc w:val="both"/>
        <w:rPr>
          <w:rFonts w:ascii="Arial" w:eastAsia="Times New Roman" w:hAnsi="Arial" w:cs="Arial"/>
          <w:b/>
          <w:i/>
          <w:color w:val="000000"/>
          <w:u w:color="000000"/>
          <w:bdr w:val="nil"/>
          <w:lang w:val="en-US" w:eastAsia="en-GB"/>
        </w:rPr>
      </w:pPr>
      <w:r w:rsidRPr="00FF3C6D">
        <w:rPr>
          <w:rFonts w:ascii="Arial" w:eastAsia="Times New Roman" w:hAnsi="Arial" w:cs="Arial"/>
          <w:b/>
          <w:color w:val="000000"/>
          <w:u w:color="000000"/>
          <w:bdr w:val="nil"/>
          <w:lang w:val="en-US" w:eastAsia="en-GB"/>
        </w:rPr>
        <w:t>POSITION:</w:t>
      </w:r>
      <w:r w:rsidRPr="00FF3C6D">
        <w:rPr>
          <w:rFonts w:ascii="Arial" w:eastAsia="Times New Roman" w:hAnsi="Arial" w:cs="Arial"/>
          <w:b/>
          <w:i/>
          <w:color w:val="000000"/>
          <w:u w:color="000000"/>
          <w:bdr w:val="nil"/>
          <w:lang w:val="en-US" w:eastAsia="en-GB"/>
        </w:rPr>
        <w:t xml:space="preserve"> </w:t>
      </w:r>
      <w:r w:rsidR="008935EA" w:rsidRPr="00FF3C6D">
        <w:rPr>
          <w:rFonts w:ascii="Arial" w:eastAsia="Times New Roman" w:hAnsi="Arial" w:cs="Arial"/>
          <w:b/>
          <w:i/>
          <w:color w:val="000000"/>
          <w:u w:color="000000"/>
          <w:bdr w:val="nil"/>
          <w:lang w:val="en-US" w:eastAsia="en-GB"/>
        </w:rPr>
        <w:t xml:space="preserve">Senior </w:t>
      </w:r>
      <w:r w:rsidRPr="00FF3C6D">
        <w:rPr>
          <w:rFonts w:ascii="Arial" w:eastAsia="Times New Roman" w:hAnsi="Arial" w:cs="Arial"/>
          <w:b/>
          <w:i/>
          <w:color w:val="000000"/>
          <w:u w:color="000000"/>
          <w:bdr w:val="nil"/>
          <w:lang w:val="en-US" w:eastAsia="en-GB"/>
        </w:rPr>
        <w:t xml:space="preserve">Project Manager </w:t>
      </w:r>
      <w:r w:rsidR="00146A25" w:rsidRPr="00FF3C6D">
        <w:rPr>
          <w:rFonts w:ascii="Arial" w:eastAsia="Times New Roman" w:hAnsi="Arial" w:cs="Arial"/>
          <w:b/>
          <w:i/>
          <w:color w:val="000000"/>
          <w:u w:color="000000"/>
          <w:bdr w:val="nil"/>
          <w:lang w:val="en-US" w:eastAsia="en-GB"/>
        </w:rPr>
        <w:t xml:space="preserve">Lawyer </w:t>
      </w:r>
      <w:r w:rsidRPr="00FF3C6D">
        <w:rPr>
          <w:rFonts w:ascii="Arial" w:eastAsia="Times New Roman" w:hAnsi="Arial" w:cs="Arial"/>
          <w:b/>
          <w:i/>
          <w:color w:val="000000"/>
          <w:u w:color="000000"/>
          <w:bdr w:val="nil"/>
          <w:lang w:val="en-US" w:eastAsia="en-GB"/>
        </w:rPr>
        <w:t>(</w:t>
      </w:r>
      <w:r w:rsidR="000F7830" w:rsidRPr="00FF3C6D">
        <w:rPr>
          <w:rFonts w:ascii="Arial" w:eastAsia="Times New Roman" w:hAnsi="Arial" w:cs="Arial"/>
          <w:b/>
          <w:i/>
          <w:color w:val="000000"/>
          <w:u w:color="000000"/>
          <w:bdr w:val="nil"/>
          <w:lang w:val="en-US" w:eastAsia="en-GB"/>
        </w:rPr>
        <w:t xml:space="preserve">Category </w:t>
      </w:r>
      <w:r w:rsidR="008935EA" w:rsidRPr="00FF3C6D">
        <w:rPr>
          <w:rFonts w:ascii="Arial" w:eastAsia="Times New Roman" w:hAnsi="Arial" w:cs="Arial"/>
          <w:b/>
          <w:i/>
          <w:color w:val="000000"/>
          <w:u w:color="000000"/>
          <w:bdr w:val="nil"/>
          <w:lang w:val="en-US" w:eastAsia="en-GB"/>
        </w:rPr>
        <w:t>1</w:t>
      </w:r>
      <w:r w:rsidR="003D263B" w:rsidRPr="00FF3C6D">
        <w:rPr>
          <w:rFonts w:ascii="Arial" w:eastAsia="Times New Roman" w:hAnsi="Arial" w:cs="Arial"/>
          <w:b/>
          <w:i/>
          <w:color w:val="000000"/>
          <w:u w:color="000000"/>
          <w:bdr w:val="nil"/>
          <w:lang w:val="en-US" w:eastAsia="en-GB"/>
        </w:rPr>
        <w:t xml:space="preserve">, </w:t>
      </w:r>
      <w:r w:rsidR="008B4886" w:rsidRPr="00FF3C6D">
        <w:rPr>
          <w:rFonts w:ascii="Arial" w:eastAsia="Times New Roman" w:hAnsi="Arial" w:cs="Arial"/>
          <w:b/>
          <w:i/>
          <w:color w:val="000000"/>
          <w:u w:color="000000"/>
          <w:bdr w:val="nil"/>
          <w:lang w:val="en-US" w:eastAsia="en-GB"/>
        </w:rPr>
        <w:t>State-owned banks’ reform</w:t>
      </w:r>
      <w:r w:rsidRPr="00FF3C6D">
        <w:rPr>
          <w:rFonts w:ascii="Arial" w:eastAsia="Times New Roman" w:hAnsi="Arial" w:cs="Arial"/>
          <w:b/>
          <w:i/>
          <w:color w:val="000000"/>
          <w:u w:color="000000"/>
          <w:bdr w:val="nil"/>
          <w:lang w:val="en-US" w:eastAsia="en-GB"/>
        </w:rPr>
        <w:t>)</w:t>
      </w:r>
    </w:p>
    <w:p w14:paraId="5E3362B4" w14:textId="77777777" w:rsidR="00AD4754" w:rsidRPr="00FF3C6D" w:rsidRDefault="001A11BE" w:rsidP="008366A3">
      <w:pPr>
        <w:jc w:val="both"/>
        <w:rPr>
          <w:rFonts w:ascii="Arial" w:hAnsi="Arial" w:cs="Arial"/>
          <w:lang w:val="en-US"/>
        </w:rPr>
      </w:pPr>
      <w:r w:rsidRPr="00FF3C6D">
        <w:rPr>
          <w:rFonts w:ascii="Arial" w:hAnsi="Arial" w:cs="Arial"/>
          <w:b/>
          <w:i/>
          <w:noProof/>
          <w:lang w:val="en-US"/>
        </w:rPr>
        <mc:AlternateContent>
          <mc:Choice Requires="wps">
            <w:drawing>
              <wp:anchor distT="0" distB="0" distL="114300" distR="114300" simplePos="0" relativeHeight="251659264" behindDoc="0" locked="0" layoutInCell="1" allowOverlap="1" wp14:anchorId="61804C71" wp14:editId="1201723B">
                <wp:simplePos x="0" y="0"/>
                <wp:positionH relativeFrom="margin">
                  <wp:posOffset>3810</wp:posOffset>
                </wp:positionH>
                <wp:positionV relativeFrom="paragraph">
                  <wp:posOffset>203200</wp:posOffset>
                </wp:positionV>
                <wp:extent cx="5936615" cy="550545"/>
                <wp:effectExtent l="0" t="0" r="26035" b="2095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36615" cy="55054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B3D1" id="Прямоугольник 3" o:spid="_x0000_s1026" style="position:absolute;margin-left:.3pt;margin-top:16pt;width:467.45pt;height:43.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" filled="f" strokecolor="black [3213]" strokeweight=".25pt">
                <v:path arrowok="t"/>
                <w10:wrap anchorx="margin"/>
              </v:rect>
            </w:pict>
          </mc:Fallback>
        </mc:AlternateContent>
      </w:r>
    </w:p>
    <w:p w14:paraId="6274815F" w14:textId="5D59C190" w:rsidR="006C70A5" w:rsidRPr="00FF3C6D" w:rsidRDefault="006C70A5" w:rsidP="006C70A5">
      <w:pPr>
        <w:spacing w:after="0"/>
        <w:jc w:val="both"/>
        <w:rPr>
          <w:rFonts w:ascii="Arial" w:hAnsi="Arial" w:cs="Arial"/>
          <w:lang w:val="en-US"/>
        </w:rPr>
      </w:pPr>
      <w:r w:rsidRPr="00FF3C6D">
        <w:rPr>
          <w:rFonts w:ascii="Arial" w:hAnsi="Arial" w:cs="Arial"/>
          <w:lang w:val="en-US"/>
        </w:rPr>
        <w:t xml:space="preserve">  ToR Date of Issuance: </w:t>
      </w:r>
      <w:r w:rsidR="00284422" w:rsidRPr="00FF3C6D">
        <w:rPr>
          <w:rFonts w:ascii="Arial" w:hAnsi="Arial" w:cs="Arial"/>
          <w:lang w:val="en-US"/>
        </w:rPr>
        <w:t>September</w:t>
      </w:r>
      <w:r w:rsidR="00FF3C6D" w:rsidRPr="00FF3C6D">
        <w:rPr>
          <w:rFonts w:ascii="Arial" w:hAnsi="Arial" w:cs="Arial"/>
          <w:lang w:val="en-US"/>
        </w:rPr>
        <w:t xml:space="preserve"> 22</w:t>
      </w:r>
      <w:r w:rsidRPr="00FF3C6D">
        <w:rPr>
          <w:rFonts w:ascii="Arial" w:hAnsi="Arial" w:cs="Arial"/>
          <w:lang w:val="en-US"/>
        </w:rPr>
        <w:t>, 201</w:t>
      </w:r>
      <w:r w:rsidR="00284422" w:rsidRPr="00FF3C6D">
        <w:rPr>
          <w:rFonts w:ascii="Arial" w:hAnsi="Arial" w:cs="Arial"/>
          <w:lang w:val="en-US"/>
        </w:rPr>
        <w:t>7</w:t>
      </w:r>
    </w:p>
    <w:p w14:paraId="2A93FCDE" w14:textId="6AB9E9F0" w:rsidR="006C70A5" w:rsidRPr="00FF3C6D" w:rsidRDefault="006C70A5" w:rsidP="006C70A5">
      <w:pPr>
        <w:spacing w:after="0"/>
        <w:jc w:val="both"/>
        <w:rPr>
          <w:rFonts w:ascii="Arial" w:hAnsi="Arial" w:cs="Arial"/>
          <w:lang w:val="en-US"/>
        </w:rPr>
      </w:pPr>
      <w:r w:rsidRPr="00FF3C6D">
        <w:rPr>
          <w:rFonts w:ascii="Arial" w:hAnsi="Arial" w:cs="Arial"/>
          <w:lang w:val="en-US"/>
        </w:rPr>
        <w:t xml:space="preserve">  Due Date for Applications:</w:t>
      </w:r>
      <w:r w:rsidRPr="00FF3C6D">
        <w:rPr>
          <w:rFonts w:ascii="Arial" w:hAnsi="Arial" w:cs="Arial"/>
        </w:rPr>
        <w:t xml:space="preserve"> </w:t>
      </w:r>
      <w:r w:rsidR="00284422" w:rsidRPr="00FF3C6D">
        <w:rPr>
          <w:rFonts w:ascii="Arial" w:hAnsi="Arial" w:cs="Arial"/>
          <w:lang w:val="en-US"/>
        </w:rPr>
        <w:t>October</w:t>
      </w:r>
      <w:r w:rsidR="002A0DA8" w:rsidRPr="00FF3C6D">
        <w:rPr>
          <w:rFonts w:ascii="Arial" w:hAnsi="Arial" w:cs="Arial"/>
          <w:lang w:val="en-US"/>
        </w:rPr>
        <w:t xml:space="preserve"> </w:t>
      </w:r>
      <w:r w:rsidR="0035074F" w:rsidRPr="00FF3C6D">
        <w:rPr>
          <w:rFonts w:ascii="Arial" w:hAnsi="Arial" w:cs="Arial"/>
          <w:lang w:val="en-US"/>
        </w:rPr>
        <w:t>8</w:t>
      </w:r>
      <w:r w:rsidRPr="00FF3C6D">
        <w:rPr>
          <w:rFonts w:ascii="Arial" w:hAnsi="Arial" w:cs="Arial"/>
          <w:lang w:val="en-US"/>
        </w:rPr>
        <w:t>, 2017</w:t>
      </w:r>
    </w:p>
    <w:p w14:paraId="3D1B0B4F" w14:textId="77777777" w:rsidR="00C423ED" w:rsidRPr="00FF3C6D" w:rsidRDefault="00C423ED" w:rsidP="00457487">
      <w:pPr>
        <w:spacing w:after="120" w:line="240" w:lineRule="auto"/>
        <w:contextualSpacing/>
        <w:jc w:val="both"/>
        <w:rPr>
          <w:rFonts w:ascii="Arial" w:hAnsi="Arial" w:cs="Arial"/>
          <w:lang w:val="en-US"/>
        </w:rPr>
      </w:pPr>
    </w:p>
    <w:p w14:paraId="518DAE90" w14:textId="77777777" w:rsidR="00C423ED" w:rsidRPr="00FF3C6D" w:rsidRDefault="00C423ED"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Objective(s) and linkages to Reforms</w:t>
      </w:r>
    </w:p>
    <w:p w14:paraId="67487C0E" w14:textId="77777777" w:rsidR="008B4886" w:rsidRPr="00FF3C6D" w:rsidRDefault="008B4886"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17F1A41C" w14:textId="318252E1" w:rsidR="006C70A5" w:rsidRPr="00FF3C6D"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The </w:t>
      </w:r>
      <w:r w:rsidR="008935EA" w:rsidRPr="00FF3C6D">
        <w:rPr>
          <w:rFonts w:ascii="Arial" w:eastAsia="Times New Roman" w:hAnsi="Arial" w:cs="Arial"/>
          <w:color w:val="000000"/>
          <w:u w:color="000000"/>
          <w:bdr w:val="nil"/>
          <w:lang w:val="en-US" w:eastAsia="en-GB"/>
        </w:rPr>
        <w:t xml:space="preserve">Senior </w:t>
      </w:r>
      <w:r w:rsidR="000F7830" w:rsidRPr="00FF3C6D">
        <w:rPr>
          <w:rFonts w:ascii="Arial" w:eastAsia="Times New Roman" w:hAnsi="Arial" w:cs="Arial"/>
          <w:color w:val="000000"/>
          <w:u w:color="000000"/>
          <w:bdr w:val="nil"/>
          <w:lang w:val="en-US" w:eastAsia="en-GB"/>
        </w:rPr>
        <w:t>Proje</w:t>
      </w:r>
      <w:r w:rsidR="008935EA" w:rsidRPr="00FF3C6D">
        <w:rPr>
          <w:rFonts w:ascii="Arial" w:eastAsia="Times New Roman" w:hAnsi="Arial" w:cs="Arial"/>
          <w:color w:val="000000"/>
          <w:u w:color="000000"/>
          <w:bdr w:val="nil"/>
          <w:lang w:val="en-US" w:eastAsia="en-GB"/>
        </w:rPr>
        <w:t xml:space="preserve">ct Manager </w:t>
      </w:r>
      <w:r w:rsidR="00146A25" w:rsidRPr="00FF3C6D">
        <w:rPr>
          <w:rFonts w:ascii="Arial" w:eastAsia="Times New Roman" w:hAnsi="Arial" w:cs="Arial"/>
          <w:color w:val="000000"/>
          <w:u w:color="000000"/>
          <w:bdr w:val="nil"/>
          <w:lang w:val="en-US" w:eastAsia="en-GB"/>
        </w:rPr>
        <w:t xml:space="preserve">Lawyer </w:t>
      </w:r>
      <w:r w:rsidR="008935EA" w:rsidRPr="00FF3C6D">
        <w:rPr>
          <w:rFonts w:ascii="Arial" w:eastAsia="Times New Roman" w:hAnsi="Arial" w:cs="Arial"/>
          <w:color w:val="000000"/>
          <w:u w:color="000000"/>
          <w:bdr w:val="nil"/>
          <w:lang w:val="en-US" w:eastAsia="en-GB"/>
        </w:rPr>
        <w:t>(Category 1</w:t>
      </w:r>
      <w:r w:rsidR="00457487" w:rsidRPr="00FF3C6D">
        <w:rPr>
          <w:rFonts w:ascii="Arial" w:eastAsia="Times New Roman" w:hAnsi="Arial" w:cs="Arial"/>
          <w:color w:val="000000"/>
          <w:u w:color="000000"/>
          <w:bdr w:val="nil"/>
          <w:lang w:val="en-US" w:eastAsia="en-GB"/>
        </w:rPr>
        <w:t xml:space="preserve">, </w:t>
      </w:r>
      <w:r w:rsidRPr="00FF3C6D">
        <w:rPr>
          <w:rFonts w:ascii="Arial" w:eastAsia="Times New Roman" w:hAnsi="Arial" w:cs="Arial"/>
          <w:color w:val="000000"/>
          <w:u w:color="000000"/>
          <w:bdr w:val="nil"/>
          <w:lang w:val="en-US" w:eastAsia="en-GB"/>
        </w:rPr>
        <w:t xml:space="preserve">State-owned banks’ reform) will be a </w:t>
      </w:r>
      <w:r w:rsidRPr="00FF3C6D">
        <w:rPr>
          <w:rFonts w:ascii="Arial" w:eastAsia="Times New Roman" w:hAnsi="Arial" w:cs="Arial"/>
          <w:color w:val="000000"/>
          <w:u w:val="single"/>
          <w:bdr w:val="nil"/>
          <w:lang w:val="en-US" w:eastAsia="en-GB"/>
        </w:rPr>
        <w:t>full-time</w:t>
      </w:r>
      <w:r w:rsidRPr="00FF3C6D">
        <w:rPr>
          <w:rFonts w:ascii="Arial" w:eastAsia="Times New Roman" w:hAnsi="Arial" w:cs="Arial"/>
          <w:color w:val="000000"/>
          <w:u w:color="000000"/>
          <w:bdr w:val="nil"/>
          <w:lang w:val="en-US" w:eastAsia="en-GB"/>
        </w:rPr>
        <w:t xml:space="preserve"> consultant in the Reform Support Team at the Ministry of Finance of Ukraine (MoF). </w:t>
      </w:r>
    </w:p>
    <w:p w14:paraId="63E2E12A" w14:textId="77777777" w:rsidR="007C3928" w:rsidRPr="00FF3C6D" w:rsidRDefault="007C392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2C318F14" w14:textId="77777777" w:rsidR="006C70A5" w:rsidRPr="00FF3C6D"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The Reform Support Team (RST) is a group of Ukrainian professionals (non-public servants) funded on a temporary basis by the donors that provides targeted technical support and assists the Ministry in the design and implementation of sectorial strategies and priority reforms. </w:t>
      </w:r>
    </w:p>
    <w:p w14:paraId="044AC1FE" w14:textId="77777777" w:rsidR="006C70A5" w:rsidRPr="00FF3C6D"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Competencies of the RST include the following core capacities:</w:t>
      </w:r>
    </w:p>
    <w:p w14:paraId="4300EAF1" w14:textId="7BAC607A" w:rsidR="006C70A5" w:rsidRPr="00FF3C6D"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Economic and legal analysis (preparation of reform proposals supported by evidence-based analysis, preparation of policy and legal drafts, regulatory impact assessment etc.), and</w:t>
      </w:r>
    </w:p>
    <w:p w14:paraId="1541E5D6" w14:textId="77969710" w:rsidR="006C70A5" w:rsidRPr="00FF3C6D" w:rsidRDefault="006C70A5" w:rsidP="00457487">
      <w:pPr>
        <w:pStyle w:val="ListParagraph"/>
        <w:numPr>
          <w:ilvl w:val="0"/>
          <w:numId w:val="41"/>
        </w:numPr>
        <w:spacing w:after="120" w:line="240" w:lineRule="auto"/>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Reform program planning, implementation and coordination (inc. performance indicators, progress reports, program management, monitoring and coordination, project proposals preparation etc.). </w:t>
      </w:r>
    </w:p>
    <w:p w14:paraId="53F2B306" w14:textId="1C1B04C2" w:rsidR="006C70A5" w:rsidRPr="00FF3C6D" w:rsidRDefault="006C70A5"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RST MoF was launched in October 2016. Currently the RST MoF is helping the Ministry to implement six priority reforms: Development of the Public Finance Management Strategy; Public Administration Reform and Capacity Building in the Ministry of Finance; Tax Reform and Establishment of the New Finance Police Service; Customs Reform; Optimization of Social Security System; and Reform of State-Owned banks and Improvement of International Financial Cooperation process.</w:t>
      </w:r>
    </w:p>
    <w:p w14:paraId="12DE5177" w14:textId="77777777" w:rsidR="00457487" w:rsidRPr="00FF3C6D" w:rsidRDefault="00457487"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480A5CEA" w14:textId="5B89B337" w:rsidR="001E684F" w:rsidRPr="00FF3C6D"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State-owned banks reform initiative is an important part of financial sector reform, which has been indicated in the IMF Memorandum of Economic and Financial Policies (MEFP). The main goals, tasks and stages of state-owned banks’ reform are stipulated in the Principles of State Banking Sector Strategic Reforming (Principles), approved by the Government in February 2016 and briefly described below.</w:t>
      </w:r>
    </w:p>
    <w:p w14:paraId="67F44910" w14:textId="0BF76E7B" w:rsidR="00D8125F" w:rsidRPr="00FF3C6D" w:rsidRDefault="001E684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Objective</w:t>
      </w:r>
      <w:r w:rsidR="00D8125F" w:rsidRPr="00FF3C6D">
        <w:rPr>
          <w:rFonts w:ascii="Arial" w:eastAsia="Times New Roman" w:hAnsi="Arial" w:cs="Arial"/>
          <w:color w:val="000000"/>
          <w:u w:color="000000"/>
          <w:bdr w:val="nil"/>
          <w:lang w:val="en-US" w:eastAsia="en-GB"/>
        </w:rPr>
        <w:t>s</w:t>
      </w:r>
      <w:r w:rsidRPr="00FF3C6D">
        <w:rPr>
          <w:rFonts w:ascii="Arial" w:eastAsia="Times New Roman" w:hAnsi="Arial" w:cs="Arial"/>
          <w:color w:val="000000"/>
          <w:u w:color="000000"/>
          <w:bdr w:val="nil"/>
          <w:lang w:val="en-US" w:eastAsia="en-GB"/>
        </w:rPr>
        <w:t xml:space="preserve"> of reform </w:t>
      </w:r>
      <w:r w:rsidR="00E50871" w:rsidRPr="00FF3C6D">
        <w:rPr>
          <w:rFonts w:ascii="Arial" w:eastAsia="Times New Roman" w:hAnsi="Arial" w:cs="Arial"/>
          <w:color w:val="000000"/>
          <w:u w:color="000000"/>
          <w:bdr w:val="nil"/>
          <w:lang w:val="en-US" w:eastAsia="en-GB"/>
        </w:rPr>
        <w:t>priority</w:t>
      </w:r>
      <w:r w:rsidRPr="00FF3C6D">
        <w:rPr>
          <w:rFonts w:ascii="Arial" w:eastAsia="Times New Roman" w:hAnsi="Arial" w:cs="Arial"/>
          <w:color w:val="000000"/>
          <w:u w:color="000000"/>
          <w:bdr w:val="nil"/>
          <w:lang w:val="en-US" w:eastAsia="en-GB"/>
        </w:rPr>
        <w:t xml:space="preserve"> </w:t>
      </w:r>
      <w:r w:rsidR="00D8125F" w:rsidRPr="00FF3C6D">
        <w:rPr>
          <w:rFonts w:ascii="Arial" w:eastAsia="Times New Roman" w:hAnsi="Arial" w:cs="Arial"/>
          <w:color w:val="000000"/>
          <w:u w:color="000000"/>
          <w:bdr w:val="nil"/>
          <w:lang w:val="en-US" w:eastAsia="en-GB"/>
        </w:rPr>
        <w:t>are</w:t>
      </w:r>
      <w:r w:rsidR="00B95B44" w:rsidRPr="00FF3C6D">
        <w:rPr>
          <w:rFonts w:ascii="Arial" w:eastAsia="Times New Roman" w:hAnsi="Arial" w:cs="Arial"/>
          <w:color w:val="000000"/>
          <w:u w:color="000000"/>
          <w:bdr w:val="nil"/>
          <w:lang w:val="en-US" w:eastAsia="en-GB"/>
        </w:rPr>
        <w:t>:</w:t>
      </w:r>
    </w:p>
    <w:p w14:paraId="0B9AE660" w14:textId="39ACFA43" w:rsidR="00D8125F" w:rsidRPr="00FF3C6D" w:rsidRDefault="00D8125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 </w:t>
      </w:r>
      <w:r w:rsidR="001E684F" w:rsidRPr="00FF3C6D">
        <w:rPr>
          <w:rFonts w:ascii="Arial" w:eastAsia="Times New Roman" w:hAnsi="Arial" w:cs="Arial"/>
          <w:color w:val="000000"/>
          <w:u w:color="000000"/>
          <w:bdr w:val="nil"/>
          <w:lang w:val="en-US" w:eastAsia="en-GB"/>
        </w:rPr>
        <w:t>to create conditions for SOBs full or partial privatization by build-up institutional capacity within the Ministry of Finance in managi</w:t>
      </w:r>
      <w:r w:rsidR="00B95B44" w:rsidRPr="00FF3C6D">
        <w:rPr>
          <w:rFonts w:ascii="Arial" w:eastAsia="Times New Roman" w:hAnsi="Arial" w:cs="Arial"/>
          <w:color w:val="000000"/>
          <w:u w:color="000000"/>
          <w:bdr w:val="nil"/>
          <w:lang w:val="en-US" w:eastAsia="en-GB"/>
        </w:rPr>
        <w:t>ng the State’s interest in SOBs;</w:t>
      </w:r>
    </w:p>
    <w:p w14:paraId="1757780F" w14:textId="5C53EC3C" w:rsidR="00D8125F" w:rsidRPr="00FF3C6D" w:rsidRDefault="00D8125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 to </w:t>
      </w:r>
      <w:r w:rsidR="001E684F" w:rsidRPr="00FF3C6D">
        <w:rPr>
          <w:rFonts w:ascii="Arial" w:eastAsia="Times New Roman" w:hAnsi="Arial" w:cs="Arial"/>
          <w:color w:val="000000"/>
          <w:u w:color="000000"/>
          <w:bdr w:val="nil"/>
          <w:lang w:val="en-US" w:eastAsia="en-GB"/>
        </w:rPr>
        <w:t>strengthen SOBs’ corporate governance by establishing new supervisory boards</w:t>
      </w:r>
      <w:r w:rsidR="00E50871" w:rsidRPr="00FF3C6D">
        <w:rPr>
          <w:rFonts w:ascii="Arial" w:eastAsia="Times New Roman" w:hAnsi="Arial" w:cs="Arial"/>
          <w:color w:val="000000"/>
          <w:u w:color="000000"/>
          <w:bdr w:val="nil"/>
          <w:lang w:val="en-US" w:eastAsia="en-GB"/>
        </w:rPr>
        <w:t xml:space="preserve"> with majority independent directors</w:t>
      </w:r>
      <w:r w:rsidR="00B95B44" w:rsidRPr="00FF3C6D">
        <w:rPr>
          <w:rFonts w:ascii="Arial" w:eastAsia="Times New Roman" w:hAnsi="Arial" w:cs="Arial"/>
          <w:color w:val="000000"/>
          <w:u w:color="000000"/>
          <w:bdr w:val="nil"/>
          <w:lang w:val="en-US" w:eastAsia="en-GB"/>
        </w:rPr>
        <w:t>;</w:t>
      </w:r>
    </w:p>
    <w:p w14:paraId="509B574C" w14:textId="38637746" w:rsidR="001E684F" w:rsidRPr="00FF3C6D" w:rsidRDefault="00D8125F" w:rsidP="00457487">
      <w:pPr>
        <w:pStyle w:val="ListParagraph"/>
        <w:spacing w:after="120" w:line="240" w:lineRule="auto"/>
        <w:ind w:left="357"/>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to design and implement a relationship framework between the MoF and each bank to safeguard each bank’s commercial independence in achieving its objectives</w:t>
      </w:r>
      <w:r w:rsidR="00B95B44" w:rsidRPr="00FF3C6D">
        <w:rPr>
          <w:rFonts w:ascii="Arial" w:eastAsia="Times New Roman" w:hAnsi="Arial" w:cs="Arial"/>
          <w:color w:val="000000"/>
          <w:u w:color="000000"/>
          <w:bdr w:val="nil"/>
          <w:lang w:val="en-US" w:eastAsia="en-GB"/>
        </w:rPr>
        <w:t>.</w:t>
      </w:r>
    </w:p>
    <w:p w14:paraId="306195A3" w14:textId="77777777" w:rsidR="00D11708" w:rsidRPr="00FF3C6D" w:rsidRDefault="00D1170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2AB65686" w14:textId="77777777" w:rsidR="00D11708" w:rsidRPr="00FF3C6D" w:rsidRDefault="00D1170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30221105" w14:textId="77777777" w:rsidR="00D11708" w:rsidRPr="00FF3C6D" w:rsidRDefault="00D11708"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75E7F6D4" w14:textId="77777777" w:rsidR="00457487" w:rsidRPr="00FF3C6D" w:rsidRDefault="00457487" w:rsidP="00457487">
      <w:pPr>
        <w:pStyle w:val="ListParagraph"/>
        <w:spacing w:after="120" w:line="240" w:lineRule="auto"/>
        <w:ind w:left="357"/>
        <w:jc w:val="both"/>
        <w:rPr>
          <w:rFonts w:ascii="Arial" w:eastAsia="Times New Roman" w:hAnsi="Arial" w:cs="Arial"/>
          <w:color w:val="000000"/>
          <w:u w:color="000000"/>
          <w:bdr w:val="nil"/>
          <w:lang w:val="en-US" w:eastAsia="en-GB"/>
        </w:rPr>
      </w:pPr>
    </w:p>
    <w:p w14:paraId="78539387" w14:textId="56773D98" w:rsidR="00683BE0" w:rsidRPr="00FF3C6D" w:rsidRDefault="00C423ED" w:rsidP="00683BE0">
      <w:pPr>
        <w:pStyle w:val="ListParagraph"/>
        <w:numPr>
          <w:ilvl w:val="0"/>
          <w:numId w:val="1"/>
        </w:numPr>
        <w:spacing w:after="120" w:line="240" w:lineRule="auto"/>
        <w:ind w:left="357"/>
        <w:jc w:val="both"/>
        <w:rPr>
          <w:rFonts w:ascii="Arial" w:hAnsi="Arial" w:cs="Arial"/>
          <w:b/>
          <w:lang w:val="en-US"/>
        </w:rPr>
      </w:pPr>
      <w:r w:rsidRPr="00FF3C6D">
        <w:rPr>
          <w:rFonts w:ascii="Arial" w:hAnsi="Arial" w:cs="Arial"/>
          <w:b/>
          <w:lang w:val="en-US"/>
        </w:rPr>
        <w:lastRenderedPageBreak/>
        <w:t>Duration and proposed timeframe:</w:t>
      </w:r>
    </w:p>
    <w:p w14:paraId="3B86F4F6" w14:textId="77777777" w:rsidR="0035074F" w:rsidRPr="00FF3C6D" w:rsidRDefault="0035074F" w:rsidP="0035074F">
      <w:pPr>
        <w:pStyle w:val="ListParagraph"/>
        <w:spacing w:after="0" w:line="240" w:lineRule="auto"/>
        <w:ind w:left="360"/>
        <w:jc w:val="both"/>
        <w:rPr>
          <w:rFonts w:ascii="Arial" w:eastAsia="Times New Roman" w:hAnsi="Arial" w:cs="Arial"/>
          <w:u w:color="000000"/>
          <w:bdr w:val="nil"/>
          <w:lang w:val="en-US" w:eastAsia="en-GB"/>
        </w:rPr>
      </w:pPr>
      <w:r w:rsidRPr="00FF3C6D">
        <w:rPr>
          <w:rFonts w:ascii="Arial" w:eastAsia="Times New Roman" w:hAnsi="Arial" w:cs="Arial"/>
          <w:u w:color="000000"/>
          <w:bdr w:val="nil"/>
          <w:lang w:val="en-US" w:eastAsia="en-GB"/>
        </w:rPr>
        <w:t>Duration of assignment is 1 year (with discretionary extension for additional 1 year, also subject to availability of donor funding) with starting date not later than November 1, 2017, including a 3-month probation period.</w:t>
      </w:r>
    </w:p>
    <w:p w14:paraId="69CB351D" w14:textId="77777777" w:rsidR="00683BE0" w:rsidRPr="00FF3C6D" w:rsidRDefault="00683BE0" w:rsidP="00683BE0">
      <w:pPr>
        <w:pStyle w:val="ListParagraph"/>
        <w:spacing w:after="120" w:line="240" w:lineRule="auto"/>
        <w:ind w:left="360"/>
        <w:jc w:val="both"/>
        <w:rPr>
          <w:rFonts w:ascii="Arial" w:eastAsia="Times New Roman" w:hAnsi="Arial" w:cs="Arial"/>
          <w:u w:color="000000"/>
          <w:bdr w:val="nil"/>
          <w:lang w:val="en-US" w:eastAsia="en-GB"/>
        </w:rPr>
      </w:pPr>
    </w:p>
    <w:p w14:paraId="4484EED7" w14:textId="77777777" w:rsidR="00C423ED" w:rsidRPr="00FF3C6D" w:rsidRDefault="00C423ED"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Main Duties and Responsibilities:</w:t>
      </w:r>
    </w:p>
    <w:p w14:paraId="05F6E0BC" w14:textId="05138658" w:rsidR="0035074F" w:rsidRPr="00FF3C6D" w:rsidRDefault="0035074F" w:rsidP="0035074F">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Analysis of Ukrainian banking system legislation, general legal assistance; </w:t>
      </w:r>
    </w:p>
    <w:p w14:paraId="6B183A3A" w14:textId="2CBE6579" w:rsidR="0035074F" w:rsidRPr="00FF3C6D" w:rsidRDefault="0035074F" w:rsidP="0035074F">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Legal support in drafting reform proposals, legislation, legal documents;</w:t>
      </w:r>
    </w:p>
    <w:p w14:paraId="1B7EAA2D" w14:textId="1ADF89BE" w:rsidR="0035074F" w:rsidRPr="00FF3C6D" w:rsidRDefault="0035074F" w:rsidP="0035074F">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Preparation of analytical materials (presentations, reports, commentaries, policy papers etc.);</w:t>
      </w:r>
    </w:p>
    <w:p w14:paraId="6553316C" w14:textId="6FC2DBF8" w:rsidR="0035074F" w:rsidRPr="00FF3C6D" w:rsidRDefault="0035074F" w:rsidP="0035074F">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Cooperation/interacting with MoF senior management and employees, other state bodies, state-owned banks, IFIs, experts, and other stakeholders;</w:t>
      </w:r>
    </w:p>
    <w:p w14:paraId="35E451EE" w14:textId="46F6DC46" w:rsidR="00F55B73" w:rsidRPr="00FF3C6D" w:rsidRDefault="0035074F" w:rsidP="0035074F">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Preparation of timely and quality reports and status updates on reform implementation progress.</w:t>
      </w:r>
    </w:p>
    <w:p w14:paraId="1327E95C" w14:textId="77777777" w:rsidR="00C423ED" w:rsidRPr="00FF3C6D" w:rsidRDefault="00C423ED"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Main anticipated deliverables:</w:t>
      </w:r>
    </w:p>
    <w:p w14:paraId="51F70556" w14:textId="2C9B7151" w:rsidR="003F7CB6" w:rsidRPr="00FF3C6D" w:rsidRDefault="003F7CB6" w:rsidP="003F7CB6">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Development of effective working relationship between MoF and SOBs: design of new cooperation processes between MoF and SOBs, monitoring procedures;</w:t>
      </w:r>
    </w:p>
    <w:p w14:paraId="0C948C10" w14:textId="77777777" w:rsidR="003F7CB6" w:rsidRPr="00FF3C6D" w:rsidRDefault="003F7CB6" w:rsidP="003F7CB6">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Support of amendments in the  Corporate Governance model in SOBs: support the development of legislation to establish new corporate governance model, support the selection process of new supervisory board members within the MoF;</w:t>
      </w:r>
    </w:p>
    <w:p w14:paraId="39CDF0CB" w14:textId="51A98E42" w:rsidR="003F7CB6" w:rsidRPr="00FF3C6D" w:rsidRDefault="003F7CB6" w:rsidP="003F7CB6">
      <w:pPr>
        <w:numPr>
          <w:ilvl w:val="0"/>
          <w:numId w:val="2"/>
        </w:numPr>
        <w:tabs>
          <w:tab w:val="left" w:pos="1985"/>
        </w:tabs>
        <w:spacing w:after="120" w:line="240" w:lineRule="auto"/>
        <w:contextualSpacing/>
        <w:jc w:val="both"/>
        <w:rPr>
          <w:rFonts w:ascii="Arial" w:eastAsia="Times New Roman" w:hAnsi="Arial" w:cs="Arial"/>
          <w:color w:val="000000"/>
          <w:u w:color="000000"/>
          <w:bdr w:val="nil"/>
          <w:lang w:val="en-US" w:eastAsia="en-GB"/>
        </w:rPr>
      </w:pPr>
      <w:r w:rsidRPr="00FF3C6D">
        <w:rPr>
          <w:rFonts w:ascii="Arial" w:eastAsia="Times New Roman" w:hAnsi="Arial" w:cs="Arial"/>
          <w:color w:val="000000"/>
          <w:u w:color="000000"/>
          <w:bdr w:val="nil"/>
          <w:lang w:val="en-US" w:eastAsia="en-GB"/>
        </w:rPr>
        <w:t xml:space="preserve">Support of NPLs resolution in SOBs:  participation in development of a concept of Public assets </w:t>
      </w:r>
      <w:r w:rsidR="00472248" w:rsidRPr="00FF3C6D">
        <w:rPr>
          <w:rFonts w:ascii="Arial" w:eastAsia="Times New Roman" w:hAnsi="Arial" w:cs="Arial"/>
          <w:color w:val="000000"/>
          <w:u w:color="000000"/>
          <w:bdr w:val="nil"/>
          <w:lang w:val="en-US" w:eastAsia="en-GB"/>
        </w:rPr>
        <w:t>Resolution Company</w:t>
      </w:r>
      <w:r w:rsidRPr="00FF3C6D">
        <w:rPr>
          <w:rFonts w:ascii="Arial" w:eastAsia="Times New Roman" w:hAnsi="Arial" w:cs="Arial"/>
          <w:color w:val="000000"/>
          <w:u w:color="000000"/>
          <w:bdr w:val="nil"/>
          <w:lang w:val="en-US" w:eastAsia="en-GB"/>
        </w:rPr>
        <w:t>, design of recommendations for SOBs how to resolve NPLs and draft of amendments to the legislation (if needed).</w:t>
      </w:r>
    </w:p>
    <w:p w14:paraId="5182C385" w14:textId="77777777" w:rsidR="00C05F2E" w:rsidRPr="00FF3C6D" w:rsidRDefault="00C05F2E" w:rsidP="00457487">
      <w:pPr>
        <w:pStyle w:val="ListParagraph"/>
        <w:tabs>
          <w:tab w:val="left" w:pos="1985"/>
        </w:tabs>
        <w:spacing w:after="120" w:line="240" w:lineRule="auto"/>
        <w:ind w:left="0"/>
        <w:jc w:val="both"/>
        <w:rPr>
          <w:rFonts w:ascii="Arial" w:hAnsi="Arial" w:cs="Arial"/>
          <w:lang w:val="en-US"/>
        </w:rPr>
      </w:pPr>
    </w:p>
    <w:p w14:paraId="71CF9B18" w14:textId="77777777" w:rsidR="00C423ED" w:rsidRPr="00FF3C6D" w:rsidRDefault="00C423ED"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Qualifications, Skills and Experience:</w:t>
      </w:r>
    </w:p>
    <w:p w14:paraId="447DE898" w14:textId="77777777" w:rsidR="00C423ED" w:rsidRPr="00FF3C6D"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C6D">
        <w:rPr>
          <w:rFonts w:ascii="Arial" w:hAnsi="Arial" w:cs="Arial"/>
          <w:b/>
          <w:i/>
          <w:lang w:val="en-US"/>
        </w:rPr>
        <w:t>Qualifications and skills:</w:t>
      </w:r>
    </w:p>
    <w:p w14:paraId="556CB353" w14:textId="171191D7" w:rsidR="00146A25"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Master</w:t>
      </w:r>
      <w:r w:rsidR="00D11708" w:rsidRPr="00FF3C6D">
        <w:rPr>
          <w:rFonts w:ascii="Arial" w:hAnsi="Arial" w:cs="Arial"/>
          <w:lang w:val="en-US"/>
        </w:rPr>
        <w:t>’s</w:t>
      </w:r>
      <w:r w:rsidRPr="00FF3C6D">
        <w:rPr>
          <w:rFonts w:ascii="Arial" w:hAnsi="Arial" w:cs="Arial"/>
          <w:lang w:val="en-US"/>
        </w:rPr>
        <w:t xml:space="preserve"> degree in law;</w:t>
      </w:r>
    </w:p>
    <w:p w14:paraId="46285FD4" w14:textId="04CC7C79" w:rsidR="00146A25"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Strong organizational management, communication and presentation skills;</w:t>
      </w:r>
    </w:p>
    <w:p w14:paraId="15F11857" w14:textId="33CFDF56" w:rsidR="00146A25"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PC literacy (PowerPoint, Project, Excel, Word; Visio is an asset);</w:t>
      </w:r>
    </w:p>
    <w:p w14:paraId="3A187BD4" w14:textId="6691DCB2" w:rsidR="002A0DA8"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Fluency in Ukrainian and English</w:t>
      </w:r>
      <w:r w:rsidR="00B95B44" w:rsidRPr="00FF3C6D">
        <w:rPr>
          <w:rFonts w:ascii="Arial" w:hAnsi="Arial" w:cs="Arial"/>
          <w:lang w:val="en-US"/>
        </w:rPr>
        <w:t>.</w:t>
      </w:r>
    </w:p>
    <w:p w14:paraId="563D54A5" w14:textId="77777777" w:rsidR="00C423ED" w:rsidRPr="00FF3C6D"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C6D">
        <w:rPr>
          <w:rFonts w:ascii="Arial" w:hAnsi="Arial" w:cs="Arial"/>
          <w:b/>
          <w:i/>
          <w:lang w:val="en-US"/>
        </w:rPr>
        <w:t>General professional experience:</w:t>
      </w:r>
    </w:p>
    <w:p w14:paraId="60E60A80" w14:textId="2C79C4F1" w:rsidR="00D11708" w:rsidRPr="00FF3C6D" w:rsidRDefault="00D11708"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Minimum</w:t>
      </w:r>
      <w:r w:rsidR="00146A25" w:rsidRPr="00FF3C6D">
        <w:rPr>
          <w:rFonts w:ascii="Arial" w:hAnsi="Arial" w:cs="Arial"/>
          <w:lang w:val="en-US"/>
        </w:rPr>
        <w:t xml:space="preserve"> 10 years of </w:t>
      </w:r>
      <w:r w:rsidRPr="00FF3C6D">
        <w:rPr>
          <w:rFonts w:ascii="Arial" w:hAnsi="Arial" w:cs="Arial"/>
          <w:lang w:val="en-US"/>
        </w:rPr>
        <w:t>general professional experience;</w:t>
      </w:r>
    </w:p>
    <w:p w14:paraId="5B64627C" w14:textId="4C4C161C" w:rsidR="002A0DA8" w:rsidRPr="00FF3C6D" w:rsidRDefault="00D11708"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P</w:t>
      </w:r>
      <w:r w:rsidR="00146A25" w:rsidRPr="00FF3C6D">
        <w:rPr>
          <w:rFonts w:ascii="Arial" w:hAnsi="Arial" w:cs="Arial"/>
          <w:lang w:val="en-US"/>
        </w:rPr>
        <w:t>referably 5 years of experience in banking law</w:t>
      </w:r>
      <w:r w:rsidR="002A0DA8" w:rsidRPr="00FF3C6D">
        <w:rPr>
          <w:rFonts w:ascii="Arial" w:hAnsi="Arial" w:cs="Arial"/>
          <w:lang w:val="en-US"/>
        </w:rPr>
        <w:t xml:space="preserve">. </w:t>
      </w:r>
    </w:p>
    <w:p w14:paraId="417EE03C" w14:textId="77777777" w:rsidR="002A0DA8" w:rsidRPr="00FF3C6D" w:rsidRDefault="002A0DA8" w:rsidP="002A0DA8">
      <w:pPr>
        <w:tabs>
          <w:tab w:val="left" w:pos="1985"/>
        </w:tabs>
        <w:spacing w:after="120" w:line="240" w:lineRule="auto"/>
        <w:contextualSpacing/>
        <w:jc w:val="both"/>
        <w:rPr>
          <w:rFonts w:ascii="Arial" w:hAnsi="Arial" w:cs="Arial"/>
        </w:rPr>
      </w:pPr>
    </w:p>
    <w:p w14:paraId="38633314" w14:textId="77777777" w:rsidR="00C423ED" w:rsidRPr="00FF3C6D" w:rsidRDefault="00C423ED" w:rsidP="00457487">
      <w:pPr>
        <w:pStyle w:val="ListParagraph"/>
        <w:numPr>
          <w:ilvl w:val="1"/>
          <w:numId w:val="3"/>
        </w:numPr>
        <w:spacing w:after="120" w:line="240" w:lineRule="auto"/>
        <w:ind w:left="357" w:hanging="357"/>
        <w:jc w:val="both"/>
        <w:rPr>
          <w:rFonts w:ascii="Arial" w:hAnsi="Arial" w:cs="Arial"/>
          <w:b/>
          <w:i/>
          <w:lang w:val="en-US"/>
        </w:rPr>
      </w:pPr>
      <w:r w:rsidRPr="00FF3C6D">
        <w:rPr>
          <w:rFonts w:ascii="Arial" w:hAnsi="Arial" w:cs="Arial"/>
          <w:b/>
          <w:i/>
          <w:lang w:val="en-US"/>
        </w:rPr>
        <w:t>Specific professional experience:</w:t>
      </w:r>
    </w:p>
    <w:p w14:paraId="0FEA27C6" w14:textId="77777777" w:rsidR="00146A25"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Proven knowledge and professional experience in banking law;</w:t>
      </w:r>
    </w:p>
    <w:p w14:paraId="25049BA4" w14:textId="77777777" w:rsidR="00146A25"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Deep knowledge in banking legal/regulatory framework;</w:t>
      </w:r>
    </w:p>
    <w:p w14:paraId="2FFF3F6B" w14:textId="64AF94A7" w:rsidR="007B2CCC" w:rsidRPr="00FF3C6D" w:rsidRDefault="007B2CCC" w:rsidP="007B2CCC">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Experience in corporate governance and administration of large modern companies in Ukraine or abroad;</w:t>
      </w:r>
    </w:p>
    <w:p w14:paraId="5B14EB04" w14:textId="3CD3ABB5" w:rsidR="002A0DA8" w:rsidRPr="00FF3C6D" w:rsidRDefault="00146A25"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LLM degree in banking and financial law is an asset</w:t>
      </w:r>
      <w:r w:rsidR="000F7830" w:rsidRPr="00FF3C6D">
        <w:rPr>
          <w:rFonts w:ascii="Arial" w:hAnsi="Arial" w:cs="Arial"/>
          <w:lang w:val="en-US"/>
        </w:rPr>
        <w:t>;</w:t>
      </w:r>
    </w:p>
    <w:p w14:paraId="60297E98" w14:textId="01BBC8B2" w:rsidR="00C423ED" w:rsidRPr="00FF3C6D" w:rsidRDefault="00C423ED" w:rsidP="00146A25">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 xml:space="preserve">Familiarity with </w:t>
      </w:r>
      <w:r w:rsidR="0063603D" w:rsidRPr="00FF3C6D">
        <w:rPr>
          <w:rFonts w:ascii="Arial" w:hAnsi="Arial" w:cs="Arial"/>
          <w:lang w:val="en-US"/>
        </w:rPr>
        <w:t>the reform agenda in Ukraine</w:t>
      </w:r>
      <w:r w:rsidR="00C05F2E" w:rsidRPr="00FF3C6D">
        <w:rPr>
          <w:rFonts w:ascii="Arial" w:hAnsi="Arial" w:cs="Arial"/>
          <w:lang w:val="en-US"/>
        </w:rPr>
        <w:t xml:space="preserve"> (especially in </w:t>
      </w:r>
      <w:r w:rsidR="00E50871" w:rsidRPr="00FF3C6D">
        <w:rPr>
          <w:rFonts w:ascii="Arial" w:hAnsi="Arial" w:cs="Arial"/>
          <w:lang w:val="en-US"/>
        </w:rPr>
        <w:t>financial</w:t>
      </w:r>
      <w:r w:rsidR="00C05F2E" w:rsidRPr="00FF3C6D">
        <w:rPr>
          <w:rFonts w:ascii="Arial" w:hAnsi="Arial" w:cs="Arial"/>
          <w:lang w:val="en-US"/>
        </w:rPr>
        <w:t xml:space="preserve"> sector)</w:t>
      </w:r>
      <w:r w:rsidR="0063603D" w:rsidRPr="00FF3C6D">
        <w:rPr>
          <w:rFonts w:ascii="Arial" w:hAnsi="Arial" w:cs="Arial"/>
          <w:lang w:val="en-US"/>
        </w:rPr>
        <w:t>,</w:t>
      </w:r>
      <w:r w:rsidRPr="00FF3C6D">
        <w:rPr>
          <w:rFonts w:ascii="Arial" w:hAnsi="Arial" w:cs="Arial"/>
          <w:lang w:val="en-US"/>
        </w:rPr>
        <w:t xml:space="preserve"> good</w:t>
      </w:r>
      <w:r w:rsidRPr="00FF3C6D">
        <w:rPr>
          <w:rFonts w:ascii="Arial" w:hAnsi="Arial" w:cs="Arial"/>
        </w:rPr>
        <w:t xml:space="preserve"> </w:t>
      </w:r>
      <w:r w:rsidRPr="00FF3C6D">
        <w:rPr>
          <w:rFonts w:ascii="Arial" w:hAnsi="Arial" w:cs="Arial"/>
          <w:lang w:val="en-US"/>
        </w:rPr>
        <w:t>understanding</w:t>
      </w:r>
      <w:r w:rsidRPr="00FF3C6D">
        <w:rPr>
          <w:rFonts w:ascii="Arial" w:hAnsi="Arial" w:cs="Arial"/>
        </w:rPr>
        <w:t xml:space="preserve"> </w:t>
      </w:r>
      <w:r w:rsidRPr="00FF3C6D">
        <w:rPr>
          <w:rFonts w:ascii="Arial" w:hAnsi="Arial" w:cs="Arial"/>
          <w:lang w:val="en-US"/>
        </w:rPr>
        <w:t>of</w:t>
      </w:r>
      <w:r w:rsidRPr="00FF3C6D">
        <w:rPr>
          <w:rFonts w:ascii="Arial" w:hAnsi="Arial" w:cs="Arial"/>
        </w:rPr>
        <w:t xml:space="preserve"> </w:t>
      </w:r>
      <w:r w:rsidRPr="00FF3C6D">
        <w:rPr>
          <w:rFonts w:ascii="Arial" w:hAnsi="Arial" w:cs="Arial"/>
          <w:lang w:val="en-US"/>
        </w:rPr>
        <w:t>policy</w:t>
      </w:r>
      <w:r w:rsidRPr="00FF3C6D">
        <w:rPr>
          <w:rFonts w:ascii="Arial" w:hAnsi="Arial" w:cs="Arial"/>
        </w:rPr>
        <w:t xml:space="preserve"> </w:t>
      </w:r>
      <w:r w:rsidRPr="00FF3C6D">
        <w:rPr>
          <w:rFonts w:ascii="Arial" w:hAnsi="Arial" w:cs="Arial"/>
          <w:lang w:val="en-US"/>
        </w:rPr>
        <w:t>formulation</w:t>
      </w:r>
      <w:r w:rsidRPr="00FF3C6D">
        <w:rPr>
          <w:rFonts w:ascii="Arial" w:hAnsi="Arial" w:cs="Arial"/>
        </w:rPr>
        <w:t xml:space="preserve"> </w:t>
      </w:r>
      <w:r w:rsidRPr="00FF3C6D">
        <w:rPr>
          <w:rFonts w:ascii="Arial" w:hAnsi="Arial" w:cs="Arial"/>
          <w:lang w:val="en-US"/>
        </w:rPr>
        <w:t>process</w:t>
      </w:r>
      <w:r w:rsidR="0063603D" w:rsidRPr="00FF3C6D">
        <w:rPr>
          <w:rFonts w:ascii="Arial" w:hAnsi="Arial" w:cs="Arial"/>
          <w:lang w:val="en-US"/>
        </w:rPr>
        <w:t xml:space="preserve"> is an asset</w:t>
      </w:r>
      <w:r w:rsidR="000F7830" w:rsidRPr="00FF3C6D">
        <w:rPr>
          <w:rFonts w:ascii="Arial" w:hAnsi="Arial" w:cs="Arial"/>
          <w:lang w:val="en-US"/>
        </w:rPr>
        <w:t>.</w:t>
      </w:r>
    </w:p>
    <w:p w14:paraId="32EA8854" w14:textId="77777777" w:rsidR="00C423ED" w:rsidRPr="00FF3C6D" w:rsidRDefault="00C423ED" w:rsidP="00457487">
      <w:pPr>
        <w:spacing w:after="120" w:line="240" w:lineRule="auto"/>
        <w:contextualSpacing/>
        <w:jc w:val="both"/>
        <w:rPr>
          <w:rFonts w:ascii="Arial" w:hAnsi="Arial" w:cs="Arial"/>
          <w:lang w:val="en-US"/>
        </w:rPr>
      </w:pPr>
    </w:p>
    <w:p w14:paraId="6A7CC2B3" w14:textId="77777777" w:rsidR="00C423ED" w:rsidRPr="00FF3C6D" w:rsidRDefault="00C423ED"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Indicative Performance criteria: (Key Performance Indicators - KPI)</w:t>
      </w:r>
    </w:p>
    <w:p w14:paraId="4F46321B" w14:textId="4A98EB16" w:rsidR="00B9649C" w:rsidRPr="00FF3C6D" w:rsidRDefault="00B9649C" w:rsidP="00457487">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 of t</w:t>
      </w:r>
      <w:r w:rsidR="00B95B44" w:rsidRPr="00FF3C6D">
        <w:rPr>
          <w:rFonts w:ascii="Arial" w:hAnsi="Arial" w:cs="Arial"/>
          <w:lang w:val="en-US"/>
        </w:rPr>
        <w:t>asks delivered within deadlines;</w:t>
      </w:r>
    </w:p>
    <w:p w14:paraId="52FD10EC" w14:textId="677F9517" w:rsidR="00B9649C" w:rsidRPr="00FF3C6D" w:rsidRDefault="00B9649C" w:rsidP="00457487">
      <w:pPr>
        <w:numPr>
          <w:ilvl w:val="0"/>
          <w:numId w:val="2"/>
        </w:numPr>
        <w:tabs>
          <w:tab w:val="left" w:pos="1985"/>
        </w:tabs>
        <w:spacing w:after="120" w:line="240" w:lineRule="auto"/>
        <w:contextualSpacing/>
        <w:jc w:val="both"/>
        <w:rPr>
          <w:rFonts w:ascii="Arial" w:hAnsi="Arial" w:cs="Arial"/>
          <w:lang w:val="en-US"/>
        </w:rPr>
      </w:pPr>
      <w:r w:rsidRPr="00FF3C6D">
        <w:rPr>
          <w:rFonts w:ascii="Arial" w:hAnsi="Arial" w:cs="Arial"/>
          <w:lang w:val="en-US"/>
        </w:rPr>
        <w:t>Timely submission of monthly performance reports</w:t>
      </w:r>
      <w:r w:rsidR="00B95B44" w:rsidRPr="00FF3C6D">
        <w:rPr>
          <w:rFonts w:ascii="Arial" w:hAnsi="Arial" w:cs="Arial"/>
          <w:lang w:val="en-US"/>
        </w:rPr>
        <w:t>.</w:t>
      </w:r>
    </w:p>
    <w:p w14:paraId="517F02C7" w14:textId="77777777" w:rsidR="00C423ED" w:rsidRPr="00FF3C6D" w:rsidRDefault="00C423ED" w:rsidP="00457487">
      <w:pPr>
        <w:spacing w:after="120" w:line="240" w:lineRule="auto"/>
        <w:contextualSpacing/>
        <w:jc w:val="both"/>
        <w:rPr>
          <w:rFonts w:ascii="Arial" w:hAnsi="Arial" w:cs="Arial"/>
          <w:b/>
          <w:lang w:val="en-US"/>
        </w:rPr>
      </w:pPr>
    </w:p>
    <w:p w14:paraId="3A8D4A28" w14:textId="0295D9FE" w:rsidR="00D11708" w:rsidRPr="00FF3C6D" w:rsidRDefault="00C423ED" w:rsidP="00D11708">
      <w:pPr>
        <w:pStyle w:val="ListParagraph"/>
        <w:numPr>
          <w:ilvl w:val="0"/>
          <w:numId w:val="1"/>
        </w:numPr>
        <w:spacing w:after="120" w:line="240" w:lineRule="auto"/>
        <w:ind w:left="357"/>
        <w:jc w:val="both"/>
        <w:rPr>
          <w:rFonts w:ascii="Arial" w:hAnsi="Arial" w:cs="Arial"/>
          <w:b/>
          <w:lang w:val="en-US"/>
        </w:rPr>
      </w:pPr>
      <w:r w:rsidRPr="00FF3C6D">
        <w:rPr>
          <w:rFonts w:ascii="Arial" w:hAnsi="Arial" w:cs="Arial"/>
          <w:b/>
          <w:lang w:val="en-US"/>
        </w:rPr>
        <w:lastRenderedPageBreak/>
        <w:t>Submissions</w:t>
      </w:r>
    </w:p>
    <w:p w14:paraId="13E1B931" w14:textId="51F6CE26" w:rsidR="00D11708" w:rsidRPr="00FF3C6D" w:rsidRDefault="00D11708" w:rsidP="00D11708">
      <w:pPr>
        <w:spacing w:after="120" w:line="240" w:lineRule="auto"/>
        <w:ind w:left="357"/>
        <w:jc w:val="both"/>
        <w:rPr>
          <w:lang w:val="en-GB"/>
        </w:rPr>
      </w:pPr>
      <w:r w:rsidRPr="00FF3C6D">
        <w:rPr>
          <w:rFonts w:ascii="Arial" w:hAnsi="Arial" w:cs="Arial"/>
          <w:lang w:val="en-US"/>
        </w:rPr>
        <w:t>Submissions must be prepared in English and delivered electronically</w:t>
      </w:r>
      <w:r w:rsidRPr="00FF3C6D">
        <w:rPr>
          <w:rFonts w:ascii="Arial" w:eastAsia="Times New Roman" w:hAnsi="Arial" w:cs="Arial"/>
          <w:u w:color="000000"/>
          <w:bdr w:val="nil"/>
          <w:lang w:val="en-US" w:eastAsia="en-GB"/>
        </w:rPr>
        <w:t xml:space="preserve"> by October 8, 2017 to the following address: </w:t>
      </w:r>
      <w:hyperlink r:id="rId9" w:history="1">
        <w:r w:rsidRPr="00FF3C6D">
          <w:rPr>
            <w:rStyle w:val="Hyperlink"/>
            <w:rFonts w:ascii="Arial" w:hAnsi="Arial" w:cs="Arial"/>
          </w:rPr>
          <w:t>mof.rst@reforms.in.ua</w:t>
        </w:r>
      </w:hyperlink>
    </w:p>
    <w:p w14:paraId="1718DC02" w14:textId="558A3ABB" w:rsidR="00D11708" w:rsidRPr="00FF3C6D" w:rsidRDefault="00D11708" w:rsidP="00D11708">
      <w:pPr>
        <w:pStyle w:val="ListParagraph"/>
        <w:spacing w:after="0" w:line="240" w:lineRule="auto"/>
        <w:ind w:left="360"/>
        <w:jc w:val="both"/>
        <w:rPr>
          <w:rFonts w:ascii="Arial" w:hAnsi="Arial" w:cs="Arial"/>
          <w:lang w:val="en-US"/>
        </w:rPr>
      </w:pPr>
      <w:r w:rsidRPr="00FF3C6D">
        <w:rPr>
          <w:rFonts w:ascii="Arial" w:hAnsi="Arial" w:cs="Arial"/>
          <w:lang w:val="en-US"/>
        </w:rPr>
        <w:t>All submissions must include:</w:t>
      </w:r>
    </w:p>
    <w:p w14:paraId="2FBCFEF0" w14:textId="541AFCCB" w:rsidR="00D11708" w:rsidRPr="00FF3C6D" w:rsidRDefault="00D11708" w:rsidP="00D11708">
      <w:pPr>
        <w:numPr>
          <w:ilvl w:val="0"/>
          <w:numId w:val="2"/>
        </w:numPr>
        <w:tabs>
          <w:tab w:val="left" w:pos="1985"/>
        </w:tabs>
        <w:spacing w:after="0" w:line="240" w:lineRule="auto"/>
        <w:jc w:val="both"/>
        <w:rPr>
          <w:rFonts w:ascii="Arial" w:hAnsi="Arial" w:cs="Arial"/>
          <w:lang w:val="en-US"/>
        </w:rPr>
      </w:pPr>
      <w:r w:rsidRPr="00FF3C6D">
        <w:rPr>
          <w:rFonts w:ascii="Arial" w:hAnsi="Arial" w:cs="Arial"/>
          <w:lang w:val="en-US"/>
        </w:rPr>
        <w:t>Filled Application Form;</w:t>
      </w:r>
    </w:p>
    <w:p w14:paraId="008CF83C" w14:textId="2A60ED16" w:rsidR="00D11708" w:rsidRPr="00FF3C6D" w:rsidRDefault="00D11708" w:rsidP="00D11708">
      <w:pPr>
        <w:numPr>
          <w:ilvl w:val="0"/>
          <w:numId w:val="2"/>
        </w:numPr>
        <w:tabs>
          <w:tab w:val="left" w:pos="1985"/>
        </w:tabs>
        <w:spacing w:after="0" w:line="240" w:lineRule="auto"/>
        <w:jc w:val="both"/>
        <w:rPr>
          <w:rFonts w:ascii="Arial" w:hAnsi="Arial" w:cs="Arial"/>
          <w:lang w:val="en-US"/>
        </w:rPr>
      </w:pPr>
      <w:r w:rsidRPr="00FF3C6D">
        <w:rPr>
          <w:rFonts w:ascii="Arial" w:hAnsi="Arial" w:cs="Arial"/>
          <w:lang w:val="en-US"/>
        </w:rPr>
        <w:t>At least one professional reference letter (from the past supervisor / manager);</w:t>
      </w:r>
    </w:p>
    <w:p w14:paraId="3B1BCE5E" w14:textId="637429B3" w:rsidR="00D11708" w:rsidRPr="00FF3C6D" w:rsidRDefault="00D11708" w:rsidP="00D11708">
      <w:pPr>
        <w:numPr>
          <w:ilvl w:val="0"/>
          <w:numId w:val="2"/>
        </w:numPr>
        <w:tabs>
          <w:tab w:val="left" w:pos="1985"/>
        </w:tabs>
        <w:spacing w:after="0" w:line="240" w:lineRule="auto"/>
        <w:jc w:val="both"/>
        <w:rPr>
          <w:rFonts w:ascii="Arial" w:hAnsi="Arial" w:cs="Arial"/>
          <w:lang w:val="en-US"/>
        </w:rPr>
      </w:pPr>
      <w:r w:rsidRPr="00FF3C6D">
        <w:rPr>
          <w:rFonts w:ascii="Arial" w:hAnsi="Arial" w:cs="Arial"/>
          <w:lang w:val="en-US"/>
        </w:rPr>
        <w:t>Applicant’s CV;</w:t>
      </w:r>
    </w:p>
    <w:p w14:paraId="5DDD822F" w14:textId="7A70A784" w:rsidR="00D11708" w:rsidRPr="00FF3C6D" w:rsidRDefault="00D11708" w:rsidP="00D11708">
      <w:pPr>
        <w:pStyle w:val="ListParagraph"/>
        <w:numPr>
          <w:ilvl w:val="0"/>
          <w:numId w:val="2"/>
        </w:numPr>
        <w:rPr>
          <w:rFonts w:ascii="Arial" w:hAnsi="Arial" w:cs="Arial"/>
          <w:lang w:val="en-US"/>
        </w:rPr>
      </w:pPr>
      <w:r w:rsidRPr="00FF3C6D">
        <w:rPr>
          <w:rFonts w:ascii="Arial" w:hAnsi="Arial" w:cs="Arial"/>
          <w:lang w:val="en-US"/>
        </w:rPr>
        <w:t>Expected salary range (for information only).</w:t>
      </w:r>
    </w:p>
    <w:p w14:paraId="34C8CB4F" w14:textId="15D82EF3" w:rsidR="00D11708" w:rsidRPr="00FF3C6D" w:rsidRDefault="00D11708" w:rsidP="00343101">
      <w:pPr>
        <w:ind w:left="357"/>
        <w:rPr>
          <w:rFonts w:ascii="Arial" w:hAnsi="Arial" w:cs="Arial"/>
          <w:lang w:val="en-US"/>
        </w:rPr>
      </w:pPr>
      <w:r w:rsidRPr="00FF3C6D">
        <w:rPr>
          <w:rFonts w:ascii="Arial" w:hAnsi="Arial" w:cs="Arial"/>
          <w:lang w:val="en-US"/>
        </w:rPr>
        <w:t xml:space="preserve">Only complete submissions, containing the above, can be considered. </w:t>
      </w:r>
    </w:p>
    <w:p w14:paraId="162C6EDE" w14:textId="77777777" w:rsidR="00D11708" w:rsidRPr="00FF3C6D" w:rsidRDefault="00D11708" w:rsidP="00343101">
      <w:pPr>
        <w:spacing w:after="0" w:line="240" w:lineRule="auto"/>
        <w:ind w:left="357"/>
        <w:jc w:val="both"/>
        <w:rPr>
          <w:rFonts w:ascii="Arial" w:hAnsi="Arial" w:cs="Arial"/>
          <w:b/>
          <w:lang w:val="en-US"/>
        </w:rPr>
      </w:pPr>
      <w:r w:rsidRPr="00FF3C6D">
        <w:rPr>
          <w:rFonts w:ascii="Arial" w:hAnsi="Arial" w:cs="Arial"/>
          <w:lang w:val="en-US"/>
        </w:rPr>
        <w:t>Only selected applicants will be invited to the interview.</w:t>
      </w:r>
    </w:p>
    <w:p w14:paraId="18149EA7" w14:textId="77777777" w:rsidR="00D11708" w:rsidRPr="00FF3C6D" w:rsidRDefault="00D11708" w:rsidP="00343101">
      <w:pPr>
        <w:tabs>
          <w:tab w:val="left" w:pos="1985"/>
        </w:tabs>
        <w:spacing w:after="120" w:line="240" w:lineRule="auto"/>
        <w:ind w:left="357"/>
        <w:contextualSpacing/>
        <w:jc w:val="both"/>
        <w:rPr>
          <w:rFonts w:ascii="Arial" w:hAnsi="Arial" w:cs="Arial"/>
          <w:lang w:val="en-US"/>
        </w:rPr>
      </w:pPr>
    </w:p>
    <w:p w14:paraId="4F3857B0" w14:textId="77777777" w:rsidR="000F7830" w:rsidRPr="00FF3C6D" w:rsidRDefault="000F7830" w:rsidP="00457487">
      <w:pPr>
        <w:pStyle w:val="ListParagraph"/>
        <w:spacing w:after="120" w:line="240" w:lineRule="auto"/>
        <w:ind w:left="360"/>
        <w:jc w:val="both"/>
        <w:rPr>
          <w:rFonts w:ascii="Arial" w:hAnsi="Arial" w:cs="Arial"/>
          <w:b/>
          <w:lang w:val="en-US"/>
        </w:rPr>
      </w:pPr>
    </w:p>
    <w:p w14:paraId="0E6FDC2E" w14:textId="77777777" w:rsidR="00A8038F" w:rsidRPr="00FF3C6D" w:rsidRDefault="00A8038F" w:rsidP="00457487">
      <w:pPr>
        <w:pStyle w:val="ListParagraph"/>
        <w:numPr>
          <w:ilvl w:val="0"/>
          <w:numId w:val="1"/>
        </w:numPr>
        <w:spacing w:after="120" w:line="240" w:lineRule="auto"/>
        <w:jc w:val="both"/>
        <w:rPr>
          <w:rFonts w:ascii="Arial" w:hAnsi="Arial" w:cs="Arial"/>
          <w:b/>
          <w:lang w:val="en-US"/>
        </w:rPr>
      </w:pPr>
      <w:r w:rsidRPr="00FF3C6D">
        <w:rPr>
          <w:rFonts w:ascii="Arial" w:hAnsi="Arial" w:cs="Arial"/>
          <w:b/>
          <w:lang w:val="en-US"/>
        </w:rPr>
        <w:t>Remuneration</w:t>
      </w:r>
    </w:p>
    <w:p w14:paraId="14C2940C" w14:textId="3C325B1A" w:rsidR="00284422" w:rsidRPr="00284422" w:rsidRDefault="00284422" w:rsidP="00284422">
      <w:pPr>
        <w:tabs>
          <w:tab w:val="left" w:pos="1985"/>
        </w:tabs>
        <w:spacing w:after="120" w:line="240" w:lineRule="auto"/>
        <w:ind w:left="360"/>
        <w:contextualSpacing/>
        <w:jc w:val="both"/>
        <w:rPr>
          <w:rFonts w:ascii="Arial" w:hAnsi="Arial" w:cs="Arial"/>
          <w:lang w:val="en-US"/>
        </w:rPr>
      </w:pPr>
      <w:r w:rsidRPr="00FF3C6D">
        <w:rPr>
          <w:rFonts w:ascii="Arial" w:hAnsi="Arial" w:cs="Arial"/>
          <w:lang w:val="en-US"/>
        </w:rPr>
        <w:t xml:space="preserve">The proposed RST Member Gross pay range for Category </w:t>
      </w:r>
      <w:r w:rsidR="00890E58" w:rsidRPr="00FF3C6D">
        <w:rPr>
          <w:rFonts w:ascii="Arial" w:hAnsi="Arial" w:cs="Arial"/>
          <w:lang w:val="en-US"/>
        </w:rPr>
        <w:t>1</w:t>
      </w:r>
      <w:r w:rsidRPr="00FF3C6D">
        <w:rPr>
          <w:rFonts w:ascii="Arial" w:hAnsi="Arial" w:cs="Arial"/>
          <w:lang w:val="en-US"/>
        </w:rPr>
        <w:t xml:space="preserve"> positions is EUR </w:t>
      </w:r>
      <w:r w:rsidR="00890E58" w:rsidRPr="00FF3C6D">
        <w:rPr>
          <w:rFonts w:ascii="Arial" w:hAnsi="Arial" w:cs="Arial"/>
          <w:lang w:val="en-US"/>
        </w:rPr>
        <w:t>12</w:t>
      </w:r>
      <w:r w:rsidRPr="00FF3C6D">
        <w:rPr>
          <w:rFonts w:ascii="Arial" w:hAnsi="Arial" w:cs="Arial"/>
          <w:lang w:val="en-US"/>
        </w:rPr>
        <w:t>00 – 1</w:t>
      </w:r>
      <w:r w:rsidR="00890E58" w:rsidRPr="00FF3C6D">
        <w:rPr>
          <w:rFonts w:ascii="Arial" w:hAnsi="Arial" w:cs="Arial"/>
          <w:lang w:val="en-US"/>
        </w:rPr>
        <w:t>8</w:t>
      </w:r>
      <w:r w:rsidRPr="00FF3C6D">
        <w:rPr>
          <w:rFonts w:ascii="Arial" w:hAnsi="Arial" w:cs="Arial"/>
          <w:lang w:val="en-US"/>
        </w:rPr>
        <w:t>00. The exact rate will be made by the Recruitment Committee comprised of representatives of the Ministry of Finance of Ukraine and international donors.</w:t>
      </w:r>
      <w:bookmarkStart w:id="0" w:name="_GoBack"/>
      <w:bookmarkEnd w:id="0"/>
    </w:p>
    <w:p w14:paraId="54F9F897" w14:textId="77777777" w:rsidR="00284422" w:rsidRDefault="00284422" w:rsidP="000F7830">
      <w:pPr>
        <w:tabs>
          <w:tab w:val="left" w:pos="1985"/>
        </w:tabs>
        <w:spacing w:after="120" w:line="240" w:lineRule="auto"/>
        <w:ind w:left="360"/>
        <w:contextualSpacing/>
        <w:jc w:val="both"/>
        <w:rPr>
          <w:rFonts w:ascii="Arial" w:hAnsi="Arial" w:cs="Arial"/>
          <w:lang w:val="en-US"/>
        </w:rPr>
      </w:pPr>
    </w:p>
    <w:p w14:paraId="76C8EDF6" w14:textId="77777777" w:rsidR="004B458D" w:rsidRDefault="004B458D" w:rsidP="008366A3">
      <w:pPr>
        <w:spacing w:before="200" w:after="0"/>
        <w:ind w:left="1276" w:hanging="1276"/>
        <w:jc w:val="both"/>
        <w:rPr>
          <w:rFonts w:ascii="Arial" w:eastAsia="Times New Roman" w:hAnsi="Arial" w:cs="Arial"/>
          <w:b/>
          <w:i/>
          <w:color w:val="000000"/>
          <w:u w:color="000000"/>
          <w:bdr w:val="nil"/>
          <w:lang w:val="en-US" w:eastAsia="en-GB"/>
        </w:rPr>
      </w:pPr>
    </w:p>
    <w:sectPr w:rsidR="004B458D" w:rsidSect="00EF39A0">
      <w:headerReference w:type="default" r:id="rId10"/>
      <w:footerReference w:type="default" r:id="rId11"/>
      <w:pgSz w:w="11906" w:h="16838"/>
      <w:pgMar w:top="1134" w:right="850"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C65D0" w14:textId="77777777" w:rsidR="008E58DC" w:rsidRDefault="008E58DC" w:rsidP="004C7D9E">
      <w:pPr>
        <w:spacing w:after="0" w:line="240" w:lineRule="auto"/>
      </w:pPr>
      <w:r>
        <w:separator/>
      </w:r>
    </w:p>
  </w:endnote>
  <w:endnote w:type="continuationSeparator" w:id="0">
    <w:p w14:paraId="79F795FA" w14:textId="77777777" w:rsidR="008E58DC" w:rsidRDefault="008E58DC" w:rsidP="004C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379617"/>
      <w:docPartObj>
        <w:docPartGallery w:val="Page Numbers (Bottom of Page)"/>
        <w:docPartUnique/>
      </w:docPartObj>
    </w:sdtPr>
    <w:sdtEndPr/>
    <w:sdtContent>
      <w:sdt>
        <w:sdtPr>
          <w:id w:val="-1705238520"/>
          <w:docPartObj>
            <w:docPartGallery w:val="Page Numbers (Top of Page)"/>
            <w:docPartUnique/>
          </w:docPartObj>
        </w:sdtPr>
        <w:sdtEndPr/>
        <w:sdtContent>
          <w:p w14:paraId="256946EA" w14:textId="77777777" w:rsidR="008B4886" w:rsidRDefault="008B4886" w:rsidP="006A5B90">
            <w:pPr>
              <w:pStyle w:val="Footer"/>
              <w:jc w:val="right"/>
            </w:pPr>
            <w:r w:rsidRPr="006A5B90">
              <w:rPr>
                <w:bCs/>
                <w:sz w:val="24"/>
                <w:szCs w:val="24"/>
              </w:rPr>
              <w:fldChar w:fldCharType="begin"/>
            </w:r>
            <w:r w:rsidRPr="006A5B90">
              <w:rPr>
                <w:bCs/>
              </w:rPr>
              <w:instrText>PAGE</w:instrText>
            </w:r>
            <w:r w:rsidRPr="006A5B90">
              <w:rPr>
                <w:bCs/>
                <w:sz w:val="24"/>
                <w:szCs w:val="24"/>
              </w:rPr>
              <w:fldChar w:fldCharType="separate"/>
            </w:r>
            <w:r w:rsidR="00FF3C6D">
              <w:rPr>
                <w:bCs/>
                <w:noProof/>
              </w:rPr>
              <w:t>1</w:t>
            </w:r>
            <w:r w:rsidRPr="006A5B90">
              <w:rPr>
                <w:bCs/>
                <w:sz w:val="24"/>
                <w:szCs w:val="24"/>
              </w:rPr>
              <w:fldChar w:fldCharType="end"/>
            </w:r>
            <w:r w:rsidRPr="006A5B90">
              <w:rPr>
                <w:lang w:val="ru-RU"/>
              </w:rPr>
              <w:t xml:space="preserve"> </w:t>
            </w:r>
            <w:r w:rsidRPr="006A5B90">
              <w:rPr>
                <w:lang w:val="en-US"/>
              </w:rPr>
              <w:t>/</w:t>
            </w:r>
            <w:r>
              <w:rPr>
                <w:lang w:val="en-US"/>
              </w:rPr>
              <w:t xml:space="preserve"> </w:t>
            </w:r>
            <w:r w:rsidRPr="006A5B90">
              <w:rPr>
                <w:bCs/>
                <w:sz w:val="24"/>
                <w:szCs w:val="24"/>
              </w:rPr>
              <w:fldChar w:fldCharType="begin"/>
            </w:r>
            <w:r w:rsidRPr="006A5B90">
              <w:rPr>
                <w:bCs/>
              </w:rPr>
              <w:instrText>NUMPAGES</w:instrText>
            </w:r>
            <w:r w:rsidRPr="006A5B90">
              <w:rPr>
                <w:bCs/>
                <w:sz w:val="24"/>
                <w:szCs w:val="24"/>
              </w:rPr>
              <w:fldChar w:fldCharType="separate"/>
            </w:r>
            <w:r w:rsidR="00FF3C6D">
              <w:rPr>
                <w:bCs/>
                <w:noProof/>
              </w:rPr>
              <w:t>3</w:t>
            </w:r>
            <w:r w:rsidRPr="006A5B90">
              <w:rPr>
                <w:bCs/>
                <w:sz w:val="24"/>
                <w:szCs w:val="24"/>
              </w:rPr>
              <w:fldChar w:fldCharType="end"/>
            </w:r>
          </w:p>
        </w:sdtContent>
      </w:sdt>
    </w:sdtContent>
  </w:sdt>
  <w:p w14:paraId="52D24F68" w14:textId="77777777" w:rsidR="008B4886" w:rsidRPr="00E47E1B" w:rsidRDefault="008B4886" w:rsidP="00053709">
    <w:pPr>
      <w:pStyle w:val="Footer"/>
      <w:jc w:val="right"/>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7A6D2" w14:textId="77777777" w:rsidR="008E58DC" w:rsidRDefault="008E58DC" w:rsidP="004C7D9E">
      <w:pPr>
        <w:spacing w:after="0" w:line="240" w:lineRule="auto"/>
      </w:pPr>
      <w:r>
        <w:separator/>
      </w:r>
    </w:p>
  </w:footnote>
  <w:footnote w:type="continuationSeparator" w:id="0">
    <w:p w14:paraId="4504A147" w14:textId="77777777" w:rsidR="008E58DC" w:rsidRDefault="008E58DC" w:rsidP="004C7D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45E6" w14:textId="77777777" w:rsidR="008B4886" w:rsidRDefault="008B4886" w:rsidP="00EF39A0">
    <w:pPr>
      <w:pStyle w:val="Header"/>
      <w:spacing w:after="100"/>
      <w:jc w:val="right"/>
    </w:pPr>
    <w:r w:rsidRPr="00EF39A0">
      <w:rPr>
        <w:noProof/>
        <w:lang w:val="en-US"/>
      </w:rPr>
      <w:drawing>
        <wp:inline distT="0" distB="0" distL="0" distR="0" wp14:anchorId="10FE064B" wp14:editId="7C44265C">
          <wp:extent cx="1436370" cy="548640"/>
          <wp:effectExtent l="0" t="0" r="0" b="3810"/>
          <wp:docPr id="2" name="Рисунок 2" descr="C:\Users\Anton\AppData\Local\Microsoft\Windows\INetCache\Content.Word\Ministry_of_Finance_of_Ukraine_ logo 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nton\AppData\Local\Microsoft\Windows\INetCache\Content.Word\Ministry_of_Finance_of_Ukraine_ logo 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6370" cy="548640"/>
                  </a:xfrm>
                  <a:prstGeom prst="rect">
                    <a:avLst/>
                  </a:prstGeom>
                  <a:noFill/>
                  <a:ln>
                    <a:noFill/>
                  </a:ln>
                </pic:spPr>
              </pic:pic>
            </a:graphicData>
          </a:graphic>
        </wp:inline>
      </w:drawing>
    </w:r>
  </w:p>
  <w:p w14:paraId="27182D1F" w14:textId="77777777" w:rsidR="008B4886" w:rsidRPr="00EF39A0" w:rsidRDefault="008B4886" w:rsidP="00EF39A0">
    <w:pPr>
      <w:pStyle w:val="Header"/>
      <w:spacing w:after="10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5695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73118F5"/>
    <w:multiLevelType w:val="hybridMultilevel"/>
    <w:tmpl w:val="371CB870"/>
    <w:lvl w:ilvl="0" w:tplc="2E3282F0">
      <w:start w:val="1"/>
      <w:numFmt w:val="bullet"/>
      <w:pStyle w:val="PuceGrise"/>
      <w:lvlText w:val="■"/>
      <w:lvlJc w:val="left"/>
      <w:pPr>
        <w:tabs>
          <w:tab w:val="num" w:pos="360"/>
        </w:tabs>
        <w:ind w:left="216" w:hanging="216"/>
      </w:pPr>
      <w:rPr>
        <w:rFonts w:ascii="Arial" w:hAnsi="Arial" w:hint="default"/>
        <w:b w:val="0"/>
        <w:i w:val="0"/>
        <w:color w:val="808080"/>
        <w:sz w:val="18"/>
      </w:rPr>
    </w:lvl>
    <w:lvl w:ilvl="1" w:tplc="EAA8CAE8">
      <w:start w:val="1"/>
      <w:numFmt w:val="bullet"/>
      <w:lvlText w:val="■"/>
      <w:lvlJc w:val="left"/>
      <w:pPr>
        <w:tabs>
          <w:tab w:val="num" w:pos="1440"/>
        </w:tabs>
        <w:ind w:left="1368" w:hanging="288"/>
      </w:pPr>
      <w:rPr>
        <w:rFonts w:hint="default"/>
        <w:b w:val="0"/>
        <w:i w:val="0"/>
        <w:color w:val="FF0000"/>
        <w:sz w:val="2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7D81A2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CD2C19"/>
    <w:multiLevelType w:val="hybridMultilevel"/>
    <w:tmpl w:val="0BD68E46"/>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A8EA975E">
      <w:start w:val="1"/>
      <w:numFmt w:val="lowerRoman"/>
      <w:lvlText w:val="%3."/>
      <w:lvlJc w:val="right"/>
      <w:pPr>
        <w:ind w:left="1800" w:hanging="180"/>
      </w:pPr>
      <w:rPr>
        <w:b w:val="0"/>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A1C10AE"/>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5">
    <w:nsid w:val="0E23756D"/>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0EF2799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7">
    <w:nsid w:val="103906AB"/>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151799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9">
    <w:nsid w:val="16E451B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0">
    <w:nsid w:val="1753136A"/>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9411931"/>
    <w:multiLevelType w:val="hybridMultilevel"/>
    <w:tmpl w:val="6700D3C8"/>
    <w:lvl w:ilvl="0" w:tplc="98A0D268">
      <w:start w:val="1"/>
      <w:numFmt w:val="low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2">
    <w:nsid w:val="1C953453"/>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EFD1645"/>
    <w:multiLevelType w:val="hybridMultilevel"/>
    <w:tmpl w:val="7AF46A7E"/>
    <w:lvl w:ilvl="0" w:tplc="00B20858">
      <w:numFmt w:val="bullet"/>
      <w:lvlText w:val="-"/>
      <w:lvlJc w:val="left"/>
      <w:pPr>
        <w:ind w:left="717" w:hanging="360"/>
      </w:pPr>
      <w:rPr>
        <w:rFonts w:ascii="Arial" w:eastAsia="Times New Roman" w:hAnsi="Aria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4">
    <w:nsid w:val="26722EEE"/>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5">
    <w:nsid w:val="2BD952D7"/>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DC23A4"/>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30543D26"/>
    <w:multiLevelType w:val="hybridMultilevel"/>
    <w:tmpl w:val="5704AE74"/>
    <w:lvl w:ilvl="0" w:tplc="08090019">
      <w:start w:val="1"/>
      <w:numFmt w:val="lowerLetter"/>
      <w:lvlText w:val="%1."/>
      <w:lvlJc w:val="left"/>
      <w:pPr>
        <w:ind w:left="1080" w:hanging="360"/>
      </w:pPr>
    </w:lvl>
    <w:lvl w:ilvl="1" w:tplc="04190019" w:tentative="1">
      <w:start w:val="1"/>
      <w:numFmt w:val="lowerLetter"/>
      <w:lvlText w:val="%2."/>
      <w:lvlJc w:val="left"/>
      <w:pPr>
        <w:ind w:left="1592" w:hanging="360"/>
      </w:pPr>
    </w:lvl>
    <w:lvl w:ilvl="2" w:tplc="0419001B" w:tentative="1">
      <w:start w:val="1"/>
      <w:numFmt w:val="lowerRoman"/>
      <w:lvlText w:val="%3."/>
      <w:lvlJc w:val="right"/>
      <w:pPr>
        <w:ind w:left="2312" w:hanging="180"/>
      </w:pPr>
    </w:lvl>
    <w:lvl w:ilvl="3" w:tplc="0419000F" w:tentative="1">
      <w:start w:val="1"/>
      <w:numFmt w:val="decimal"/>
      <w:lvlText w:val="%4."/>
      <w:lvlJc w:val="left"/>
      <w:pPr>
        <w:ind w:left="3032" w:hanging="360"/>
      </w:pPr>
    </w:lvl>
    <w:lvl w:ilvl="4" w:tplc="04190019" w:tentative="1">
      <w:start w:val="1"/>
      <w:numFmt w:val="lowerLetter"/>
      <w:lvlText w:val="%5."/>
      <w:lvlJc w:val="left"/>
      <w:pPr>
        <w:ind w:left="3752" w:hanging="360"/>
      </w:pPr>
    </w:lvl>
    <w:lvl w:ilvl="5" w:tplc="0419001B" w:tentative="1">
      <w:start w:val="1"/>
      <w:numFmt w:val="lowerRoman"/>
      <w:lvlText w:val="%6."/>
      <w:lvlJc w:val="right"/>
      <w:pPr>
        <w:ind w:left="4472" w:hanging="180"/>
      </w:pPr>
    </w:lvl>
    <w:lvl w:ilvl="6" w:tplc="0419000F" w:tentative="1">
      <w:start w:val="1"/>
      <w:numFmt w:val="decimal"/>
      <w:lvlText w:val="%7."/>
      <w:lvlJc w:val="left"/>
      <w:pPr>
        <w:ind w:left="5192" w:hanging="360"/>
      </w:pPr>
    </w:lvl>
    <w:lvl w:ilvl="7" w:tplc="04190019" w:tentative="1">
      <w:start w:val="1"/>
      <w:numFmt w:val="lowerLetter"/>
      <w:lvlText w:val="%8."/>
      <w:lvlJc w:val="left"/>
      <w:pPr>
        <w:ind w:left="5912" w:hanging="360"/>
      </w:pPr>
    </w:lvl>
    <w:lvl w:ilvl="8" w:tplc="0419001B" w:tentative="1">
      <w:start w:val="1"/>
      <w:numFmt w:val="lowerRoman"/>
      <w:lvlText w:val="%9."/>
      <w:lvlJc w:val="right"/>
      <w:pPr>
        <w:ind w:left="6632" w:hanging="180"/>
      </w:pPr>
    </w:lvl>
  </w:abstractNum>
  <w:abstractNum w:abstractNumId="18">
    <w:nsid w:val="313454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19">
    <w:nsid w:val="3248265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0">
    <w:nsid w:val="33701258"/>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43C2492"/>
    <w:multiLevelType w:val="hybridMultilevel"/>
    <w:tmpl w:val="22EC406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781173"/>
    <w:multiLevelType w:val="hybridMultilevel"/>
    <w:tmpl w:val="27FC6018"/>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D73639"/>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4">
    <w:nsid w:val="36284A3C"/>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5">
    <w:nsid w:val="3B2B1A4E"/>
    <w:multiLevelType w:val="hybridMultilevel"/>
    <w:tmpl w:val="A6B01D2A"/>
    <w:lvl w:ilvl="0" w:tplc="0809001B">
      <w:start w:val="1"/>
      <w:numFmt w:val="lowerRoman"/>
      <w:lvlText w:val="%1."/>
      <w:lvlJc w:val="right"/>
      <w:pPr>
        <w:ind w:left="1800" w:hanging="18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9C1576"/>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3D49562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8">
    <w:nsid w:val="45D37C3F"/>
    <w:multiLevelType w:val="hybridMultilevel"/>
    <w:tmpl w:val="586C832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C44B16"/>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4F180274"/>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1">
    <w:nsid w:val="5319310B"/>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2">
    <w:nsid w:val="5D7E6208"/>
    <w:multiLevelType w:val="hybridMultilevel"/>
    <w:tmpl w:val="246EDD08"/>
    <w:lvl w:ilvl="0" w:tplc="A9186E82">
      <w:start w:val="1"/>
      <w:numFmt w:val="bullet"/>
      <w:lvlText w:val="-"/>
      <w:lvlJc w:val="left"/>
      <w:pPr>
        <w:ind w:left="1077" w:hanging="360"/>
      </w:pPr>
      <w:rPr>
        <w:rFonts w:ascii="Tahoma" w:hAnsi="Tahoma"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5F2554F3"/>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4">
    <w:nsid w:val="5FB565A2"/>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5">
    <w:nsid w:val="66E4754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8991131"/>
    <w:multiLevelType w:val="multilevel"/>
    <w:tmpl w:val="943E767C"/>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37">
    <w:nsid w:val="744849A2"/>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nsid w:val="75493A75"/>
    <w:multiLevelType w:val="hybridMultilevel"/>
    <w:tmpl w:val="9EE647E8"/>
    <w:lvl w:ilvl="0" w:tplc="EA405312">
      <w:start w:val="2014"/>
      <w:numFmt w:val="bullet"/>
      <w:lvlText w:val="-"/>
      <w:lvlJc w:val="left"/>
      <w:pPr>
        <w:ind w:left="720" w:hanging="360"/>
      </w:pPr>
      <w:rPr>
        <w:rFonts w:ascii="Calibri" w:eastAsia="Times New Roman" w:hAnsi="Calibri" w:cs="Times New Roman" w:hint="default"/>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78E47AE"/>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79144E26"/>
    <w:multiLevelType w:val="hybridMultilevel"/>
    <w:tmpl w:val="6644D49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FA24D67"/>
    <w:multiLevelType w:val="hybridMultilevel"/>
    <w:tmpl w:val="784C9A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0"/>
  </w:num>
  <w:num w:numId="2">
    <w:abstractNumId w:val="38"/>
  </w:num>
  <w:num w:numId="3">
    <w:abstractNumId w:val="6"/>
  </w:num>
  <w:num w:numId="4">
    <w:abstractNumId w:val="1"/>
  </w:num>
  <w:num w:numId="5">
    <w:abstractNumId w:val="35"/>
  </w:num>
  <w:num w:numId="6">
    <w:abstractNumId w:val="10"/>
  </w:num>
  <w:num w:numId="7">
    <w:abstractNumId w:val="5"/>
  </w:num>
  <w:num w:numId="8">
    <w:abstractNumId w:val="9"/>
  </w:num>
  <w:num w:numId="9">
    <w:abstractNumId w:val="36"/>
  </w:num>
  <w:num w:numId="10">
    <w:abstractNumId w:val="30"/>
  </w:num>
  <w:num w:numId="11">
    <w:abstractNumId w:val="0"/>
  </w:num>
  <w:num w:numId="12">
    <w:abstractNumId w:val="41"/>
  </w:num>
  <w:num w:numId="13">
    <w:abstractNumId w:val="26"/>
  </w:num>
  <w:num w:numId="14">
    <w:abstractNumId w:val="16"/>
  </w:num>
  <w:num w:numId="15">
    <w:abstractNumId w:val="18"/>
  </w:num>
  <w:num w:numId="16">
    <w:abstractNumId w:val="2"/>
  </w:num>
  <w:num w:numId="17">
    <w:abstractNumId w:val="20"/>
  </w:num>
  <w:num w:numId="18">
    <w:abstractNumId w:val="4"/>
  </w:num>
  <w:num w:numId="19">
    <w:abstractNumId w:val="39"/>
  </w:num>
  <w:num w:numId="20">
    <w:abstractNumId w:val="33"/>
  </w:num>
  <w:num w:numId="21">
    <w:abstractNumId w:val="3"/>
  </w:num>
  <w:num w:numId="22">
    <w:abstractNumId w:val="8"/>
  </w:num>
  <w:num w:numId="23">
    <w:abstractNumId w:val="37"/>
  </w:num>
  <w:num w:numId="24">
    <w:abstractNumId w:val="34"/>
  </w:num>
  <w:num w:numId="25">
    <w:abstractNumId w:val="12"/>
  </w:num>
  <w:num w:numId="26">
    <w:abstractNumId w:val="24"/>
  </w:num>
  <w:num w:numId="27">
    <w:abstractNumId w:val="29"/>
  </w:num>
  <w:num w:numId="28">
    <w:abstractNumId w:val="31"/>
  </w:num>
  <w:num w:numId="29">
    <w:abstractNumId w:val="23"/>
  </w:num>
  <w:num w:numId="30">
    <w:abstractNumId w:val="17"/>
  </w:num>
  <w:num w:numId="31">
    <w:abstractNumId w:val="22"/>
  </w:num>
  <w:num w:numId="32">
    <w:abstractNumId w:val="21"/>
  </w:num>
  <w:num w:numId="33">
    <w:abstractNumId w:val="14"/>
  </w:num>
  <w:num w:numId="34">
    <w:abstractNumId w:val="25"/>
  </w:num>
  <w:num w:numId="35">
    <w:abstractNumId w:val="15"/>
  </w:num>
  <w:num w:numId="36">
    <w:abstractNumId w:val="19"/>
  </w:num>
  <w:num w:numId="37">
    <w:abstractNumId w:val="7"/>
  </w:num>
  <w:num w:numId="38">
    <w:abstractNumId w:val="28"/>
  </w:num>
  <w:num w:numId="39">
    <w:abstractNumId w:val="27"/>
  </w:num>
  <w:num w:numId="40">
    <w:abstractNumId w:val="11"/>
  </w:num>
  <w:num w:numId="41">
    <w:abstractNumId w:val="32"/>
  </w:num>
  <w:num w:numId="42">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4A"/>
    <w:rsid w:val="0000342D"/>
    <w:rsid w:val="00006CDA"/>
    <w:rsid w:val="000104BA"/>
    <w:rsid w:val="00013051"/>
    <w:rsid w:val="00016A7B"/>
    <w:rsid w:val="000231B1"/>
    <w:rsid w:val="0002573D"/>
    <w:rsid w:val="000269BC"/>
    <w:rsid w:val="000271A1"/>
    <w:rsid w:val="00027B00"/>
    <w:rsid w:val="000300FB"/>
    <w:rsid w:val="00030D56"/>
    <w:rsid w:val="00031E91"/>
    <w:rsid w:val="00031EC5"/>
    <w:rsid w:val="0003521C"/>
    <w:rsid w:val="00043315"/>
    <w:rsid w:val="0004339B"/>
    <w:rsid w:val="000505E4"/>
    <w:rsid w:val="00053709"/>
    <w:rsid w:val="00053CCC"/>
    <w:rsid w:val="000568B5"/>
    <w:rsid w:val="0006193E"/>
    <w:rsid w:val="000632C4"/>
    <w:rsid w:val="00064D30"/>
    <w:rsid w:val="000651BD"/>
    <w:rsid w:val="00076760"/>
    <w:rsid w:val="000774A3"/>
    <w:rsid w:val="00080ED4"/>
    <w:rsid w:val="00081F27"/>
    <w:rsid w:val="0008428D"/>
    <w:rsid w:val="000915F5"/>
    <w:rsid w:val="00097FD0"/>
    <w:rsid w:val="000A3CAA"/>
    <w:rsid w:val="000A7FDA"/>
    <w:rsid w:val="000B38F3"/>
    <w:rsid w:val="000B4981"/>
    <w:rsid w:val="000B6899"/>
    <w:rsid w:val="000C1445"/>
    <w:rsid w:val="000C2CAB"/>
    <w:rsid w:val="000C3978"/>
    <w:rsid w:val="000C5516"/>
    <w:rsid w:val="000E5921"/>
    <w:rsid w:val="000E5E83"/>
    <w:rsid w:val="000E628F"/>
    <w:rsid w:val="000F0679"/>
    <w:rsid w:val="000F2E81"/>
    <w:rsid w:val="000F4897"/>
    <w:rsid w:val="000F4B8C"/>
    <w:rsid w:val="000F7830"/>
    <w:rsid w:val="001010D1"/>
    <w:rsid w:val="001164E9"/>
    <w:rsid w:val="00122B01"/>
    <w:rsid w:val="00122ECB"/>
    <w:rsid w:val="00125292"/>
    <w:rsid w:val="00131E0D"/>
    <w:rsid w:val="00140310"/>
    <w:rsid w:val="001409D8"/>
    <w:rsid w:val="00146A25"/>
    <w:rsid w:val="00151901"/>
    <w:rsid w:val="00164E65"/>
    <w:rsid w:val="001732F0"/>
    <w:rsid w:val="00175FD6"/>
    <w:rsid w:val="0018546D"/>
    <w:rsid w:val="0018665C"/>
    <w:rsid w:val="00190164"/>
    <w:rsid w:val="00197A4E"/>
    <w:rsid w:val="001A11BE"/>
    <w:rsid w:val="001A45B9"/>
    <w:rsid w:val="001A49DC"/>
    <w:rsid w:val="001A511B"/>
    <w:rsid w:val="001B497B"/>
    <w:rsid w:val="001C615C"/>
    <w:rsid w:val="001D14AD"/>
    <w:rsid w:val="001D319A"/>
    <w:rsid w:val="001D3D2A"/>
    <w:rsid w:val="001E65D9"/>
    <w:rsid w:val="001E684F"/>
    <w:rsid w:val="001E6A28"/>
    <w:rsid w:val="001E7ED4"/>
    <w:rsid w:val="001F0AE9"/>
    <w:rsid w:val="001F5872"/>
    <w:rsid w:val="00201192"/>
    <w:rsid w:val="00213646"/>
    <w:rsid w:val="002216B3"/>
    <w:rsid w:val="002328D3"/>
    <w:rsid w:val="00233273"/>
    <w:rsid w:val="0023363A"/>
    <w:rsid w:val="00233F35"/>
    <w:rsid w:val="00237C36"/>
    <w:rsid w:val="00246A8B"/>
    <w:rsid w:val="00246DD7"/>
    <w:rsid w:val="00251C5A"/>
    <w:rsid w:val="00256D6F"/>
    <w:rsid w:val="0026014D"/>
    <w:rsid w:val="0026165A"/>
    <w:rsid w:val="00270063"/>
    <w:rsid w:val="00270FE5"/>
    <w:rsid w:val="00271394"/>
    <w:rsid w:val="00272A6A"/>
    <w:rsid w:val="00274E90"/>
    <w:rsid w:val="00282692"/>
    <w:rsid w:val="00283781"/>
    <w:rsid w:val="00284422"/>
    <w:rsid w:val="00285416"/>
    <w:rsid w:val="00286252"/>
    <w:rsid w:val="00286390"/>
    <w:rsid w:val="00287E08"/>
    <w:rsid w:val="0029017B"/>
    <w:rsid w:val="0029223F"/>
    <w:rsid w:val="002944D4"/>
    <w:rsid w:val="00294F8F"/>
    <w:rsid w:val="0029615F"/>
    <w:rsid w:val="00297FBA"/>
    <w:rsid w:val="002A0DA8"/>
    <w:rsid w:val="002A5A3C"/>
    <w:rsid w:val="002B43F5"/>
    <w:rsid w:val="002B6B9E"/>
    <w:rsid w:val="002C37F9"/>
    <w:rsid w:val="002C3B6E"/>
    <w:rsid w:val="002C6E91"/>
    <w:rsid w:val="002C72EC"/>
    <w:rsid w:val="002C7A6F"/>
    <w:rsid w:val="002F1B2B"/>
    <w:rsid w:val="002F458D"/>
    <w:rsid w:val="002F6CA4"/>
    <w:rsid w:val="00300DB0"/>
    <w:rsid w:val="00302961"/>
    <w:rsid w:val="00303768"/>
    <w:rsid w:val="00311A60"/>
    <w:rsid w:val="003132D3"/>
    <w:rsid w:val="0032328E"/>
    <w:rsid w:val="00323919"/>
    <w:rsid w:val="00324945"/>
    <w:rsid w:val="00324A3F"/>
    <w:rsid w:val="00324CC3"/>
    <w:rsid w:val="00326E5C"/>
    <w:rsid w:val="003312F1"/>
    <w:rsid w:val="003331EA"/>
    <w:rsid w:val="00334D93"/>
    <w:rsid w:val="003350B1"/>
    <w:rsid w:val="0033537F"/>
    <w:rsid w:val="00341FEC"/>
    <w:rsid w:val="003421B6"/>
    <w:rsid w:val="00343101"/>
    <w:rsid w:val="00347006"/>
    <w:rsid w:val="0035074F"/>
    <w:rsid w:val="00355BE8"/>
    <w:rsid w:val="00361B2D"/>
    <w:rsid w:val="003631D0"/>
    <w:rsid w:val="0036359B"/>
    <w:rsid w:val="00364F78"/>
    <w:rsid w:val="003716AB"/>
    <w:rsid w:val="003764AB"/>
    <w:rsid w:val="00380584"/>
    <w:rsid w:val="00383DE7"/>
    <w:rsid w:val="0038787E"/>
    <w:rsid w:val="003963AE"/>
    <w:rsid w:val="003A2145"/>
    <w:rsid w:val="003A49BA"/>
    <w:rsid w:val="003B045F"/>
    <w:rsid w:val="003B4CE7"/>
    <w:rsid w:val="003B64D4"/>
    <w:rsid w:val="003B71D2"/>
    <w:rsid w:val="003C08A3"/>
    <w:rsid w:val="003C0ACD"/>
    <w:rsid w:val="003C1629"/>
    <w:rsid w:val="003C2133"/>
    <w:rsid w:val="003D08A8"/>
    <w:rsid w:val="003D0913"/>
    <w:rsid w:val="003D263B"/>
    <w:rsid w:val="003D52FA"/>
    <w:rsid w:val="003F1824"/>
    <w:rsid w:val="003F32F7"/>
    <w:rsid w:val="003F3B47"/>
    <w:rsid w:val="003F6429"/>
    <w:rsid w:val="003F76D7"/>
    <w:rsid w:val="003F7CB6"/>
    <w:rsid w:val="00412B09"/>
    <w:rsid w:val="0041667F"/>
    <w:rsid w:val="004210D6"/>
    <w:rsid w:val="004223E4"/>
    <w:rsid w:val="00423BC4"/>
    <w:rsid w:val="00424AB3"/>
    <w:rsid w:val="00426681"/>
    <w:rsid w:val="004341D2"/>
    <w:rsid w:val="004358F1"/>
    <w:rsid w:val="004443EF"/>
    <w:rsid w:val="004449BC"/>
    <w:rsid w:val="00451279"/>
    <w:rsid w:val="00452492"/>
    <w:rsid w:val="00454CD3"/>
    <w:rsid w:val="0045628D"/>
    <w:rsid w:val="00457487"/>
    <w:rsid w:val="00462EE2"/>
    <w:rsid w:val="00463AD9"/>
    <w:rsid w:val="0046415E"/>
    <w:rsid w:val="004646E9"/>
    <w:rsid w:val="004669A9"/>
    <w:rsid w:val="00472248"/>
    <w:rsid w:val="00480110"/>
    <w:rsid w:val="0048223A"/>
    <w:rsid w:val="004878B2"/>
    <w:rsid w:val="00491838"/>
    <w:rsid w:val="00493BBF"/>
    <w:rsid w:val="00495C2C"/>
    <w:rsid w:val="00496EF8"/>
    <w:rsid w:val="004975F6"/>
    <w:rsid w:val="00497A8B"/>
    <w:rsid w:val="004A1611"/>
    <w:rsid w:val="004A3A72"/>
    <w:rsid w:val="004A3E31"/>
    <w:rsid w:val="004B0977"/>
    <w:rsid w:val="004B0996"/>
    <w:rsid w:val="004B0C3C"/>
    <w:rsid w:val="004B3DC1"/>
    <w:rsid w:val="004B458D"/>
    <w:rsid w:val="004C1425"/>
    <w:rsid w:val="004C3D80"/>
    <w:rsid w:val="004C4275"/>
    <w:rsid w:val="004C5608"/>
    <w:rsid w:val="004C5FF3"/>
    <w:rsid w:val="004C7D9E"/>
    <w:rsid w:val="004D389F"/>
    <w:rsid w:val="004E2CD5"/>
    <w:rsid w:val="00501C67"/>
    <w:rsid w:val="005022E8"/>
    <w:rsid w:val="00502CFF"/>
    <w:rsid w:val="005034DB"/>
    <w:rsid w:val="0051063A"/>
    <w:rsid w:val="005200F9"/>
    <w:rsid w:val="00520AA2"/>
    <w:rsid w:val="005248A1"/>
    <w:rsid w:val="00527E06"/>
    <w:rsid w:val="0054220E"/>
    <w:rsid w:val="0054278B"/>
    <w:rsid w:val="00551482"/>
    <w:rsid w:val="00554A3B"/>
    <w:rsid w:val="00555FF1"/>
    <w:rsid w:val="00560351"/>
    <w:rsid w:val="00572A47"/>
    <w:rsid w:val="00576EDB"/>
    <w:rsid w:val="005820A5"/>
    <w:rsid w:val="005823EB"/>
    <w:rsid w:val="005866D6"/>
    <w:rsid w:val="005A3DAB"/>
    <w:rsid w:val="005A74B7"/>
    <w:rsid w:val="005A759B"/>
    <w:rsid w:val="005B020E"/>
    <w:rsid w:val="005B095C"/>
    <w:rsid w:val="005B3525"/>
    <w:rsid w:val="005B42A3"/>
    <w:rsid w:val="005B747F"/>
    <w:rsid w:val="005C2381"/>
    <w:rsid w:val="005C7885"/>
    <w:rsid w:val="005D0630"/>
    <w:rsid w:val="005D0AD0"/>
    <w:rsid w:val="005D0F54"/>
    <w:rsid w:val="005D159D"/>
    <w:rsid w:val="005D2292"/>
    <w:rsid w:val="005D35C8"/>
    <w:rsid w:val="005D4A98"/>
    <w:rsid w:val="005D734B"/>
    <w:rsid w:val="005E7776"/>
    <w:rsid w:val="005F04F6"/>
    <w:rsid w:val="005F2100"/>
    <w:rsid w:val="005F493C"/>
    <w:rsid w:val="00601667"/>
    <w:rsid w:val="0061486B"/>
    <w:rsid w:val="006214C9"/>
    <w:rsid w:val="00621BDE"/>
    <w:rsid w:val="00627896"/>
    <w:rsid w:val="006311C0"/>
    <w:rsid w:val="00634571"/>
    <w:rsid w:val="0063603D"/>
    <w:rsid w:val="00645C11"/>
    <w:rsid w:val="00645C4B"/>
    <w:rsid w:val="006550DD"/>
    <w:rsid w:val="00655C9C"/>
    <w:rsid w:val="0065732D"/>
    <w:rsid w:val="006574E5"/>
    <w:rsid w:val="006604CB"/>
    <w:rsid w:val="00663090"/>
    <w:rsid w:val="0066320C"/>
    <w:rsid w:val="00664513"/>
    <w:rsid w:val="00672327"/>
    <w:rsid w:val="00673A05"/>
    <w:rsid w:val="00675468"/>
    <w:rsid w:val="00680DDD"/>
    <w:rsid w:val="00681F4C"/>
    <w:rsid w:val="00683BE0"/>
    <w:rsid w:val="00685F3F"/>
    <w:rsid w:val="00687711"/>
    <w:rsid w:val="00690CF7"/>
    <w:rsid w:val="006913CF"/>
    <w:rsid w:val="006945C8"/>
    <w:rsid w:val="006A45E7"/>
    <w:rsid w:val="006A5B90"/>
    <w:rsid w:val="006B4CBC"/>
    <w:rsid w:val="006C2015"/>
    <w:rsid w:val="006C4E01"/>
    <w:rsid w:val="006C593F"/>
    <w:rsid w:val="006C70A5"/>
    <w:rsid w:val="006C759B"/>
    <w:rsid w:val="006C7695"/>
    <w:rsid w:val="006C7A68"/>
    <w:rsid w:val="006D0F1D"/>
    <w:rsid w:val="006E077B"/>
    <w:rsid w:val="006E16EB"/>
    <w:rsid w:val="00702020"/>
    <w:rsid w:val="00711304"/>
    <w:rsid w:val="007115B3"/>
    <w:rsid w:val="00711A00"/>
    <w:rsid w:val="007174AA"/>
    <w:rsid w:val="00717D39"/>
    <w:rsid w:val="007204A8"/>
    <w:rsid w:val="007257AC"/>
    <w:rsid w:val="00727B13"/>
    <w:rsid w:val="00731716"/>
    <w:rsid w:val="00741168"/>
    <w:rsid w:val="00746ED7"/>
    <w:rsid w:val="00747511"/>
    <w:rsid w:val="00751E00"/>
    <w:rsid w:val="00755721"/>
    <w:rsid w:val="007631BE"/>
    <w:rsid w:val="007670A1"/>
    <w:rsid w:val="00770DED"/>
    <w:rsid w:val="007716F4"/>
    <w:rsid w:val="007772F7"/>
    <w:rsid w:val="00780B2C"/>
    <w:rsid w:val="0078138A"/>
    <w:rsid w:val="00782F23"/>
    <w:rsid w:val="007933F4"/>
    <w:rsid w:val="007A2E3B"/>
    <w:rsid w:val="007A738A"/>
    <w:rsid w:val="007A78D2"/>
    <w:rsid w:val="007B2517"/>
    <w:rsid w:val="007B2CCC"/>
    <w:rsid w:val="007B548D"/>
    <w:rsid w:val="007C2142"/>
    <w:rsid w:val="007C3928"/>
    <w:rsid w:val="007C4078"/>
    <w:rsid w:val="007D08C7"/>
    <w:rsid w:val="007D1588"/>
    <w:rsid w:val="007D63F4"/>
    <w:rsid w:val="007E5546"/>
    <w:rsid w:val="007F303A"/>
    <w:rsid w:val="007F59D0"/>
    <w:rsid w:val="007F7F48"/>
    <w:rsid w:val="0080578C"/>
    <w:rsid w:val="00806DEC"/>
    <w:rsid w:val="008107F8"/>
    <w:rsid w:val="0081579A"/>
    <w:rsid w:val="00815B26"/>
    <w:rsid w:val="00816BA4"/>
    <w:rsid w:val="00822EF6"/>
    <w:rsid w:val="008249C0"/>
    <w:rsid w:val="00831EB1"/>
    <w:rsid w:val="008366A3"/>
    <w:rsid w:val="008411D0"/>
    <w:rsid w:val="00842A9C"/>
    <w:rsid w:val="00846862"/>
    <w:rsid w:val="008506EE"/>
    <w:rsid w:val="008621E7"/>
    <w:rsid w:val="00864923"/>
    <w:rsid w:val="00872674"/>
    <w:rsid w:val="00872A75"/>
    <w:rsid w:val="0087324E"/>
    <w:rsid w:val="00874388"/>
    <w:rsid w:val="008748B2"/>
    <w:rsid w:val="00887DED"/>
    <w:rsid w:val="00890E58"/>
    <w:rsid w:val="00892FE4"/>
    <w:rsid w:val="008935EA"/>
    <w:rsid w:val="008A389C"/>
    <w:rsid w:val="008A5BB9"/>
    <w:rsid w:val="008A6472"/>
    <w:rsid w:val="008B0F56"/>
    <w:rsid w:val="008B4886"/>
    <w:rsid w:val="008B68A8"/>
    <w:rsid w:val="008C5564"/>
    <w:rsid w:val="008D5F28"/>
    <w:rsid w:val="008E0F59"/>
    <w:rsid w:val="008E1A8A"/>
    <w:rsid w:val="008E1AC4"/>
    <w:rsid w:val="008E26C4"/>
    <w:rsid w:val="008E51EA"/>
    <w:rsid w:val="008E58DC"/>
    <w:rsid w:val="008F1A72"/>
    <w:rsid w:val="008F2628"/>
    <w:rsid w:val="008F3FFF"/>
    <w:rsid w:val="008F7FA7"/>
    <w:rsid w:val="0090493D"/>
    <w:rsid w:val="009059EC"/>
    <w:rsid w:val="00911380"/>
    <w:rsid w:val="009170AB"/>
    <w:rsid w:val="00920F44"/>
    <w:rsid w:val="009251CB"/>
    <w:rsid w:val="0092658A"/>
    <w:rsid w:val="009315C2"/>
    <w:rsid w:val="00932937"/>
    <w:rsid w:val="0094237E"/>
    <w:rsid w:val="00942DC9"/>
    <w:rsid w:val="009433A2"/>
    <w:rsid w:val="00952FBB"/>
    <w:rsid w:val="00953A50"/>
    <w:rsid w:val="009618F6"/>
    <w:rsid w:val="0096275C"/>
    <w:rsid w:val="00964584"/>
    <w:rsid w:val="00964F83"/>
    <w:rsid w:val="00966F81"/>
    <w:rsid w:val="00971A35"/>
    <w:rsid w:val="009722FA"/>
    <w:rsid w:val="009748F6"/>
    <w:rsid w:val="0097537B"/>
    <w:rsid w:val="00980C8D"/>
    <w:rsid w:val="009841B0"/>
    <w:rsid w:val="0098448C"/>
    <w:rsid w:val="009913BD"/>
    <w:rsid w:val="0099241E"/>
    <w:rsid w:val="009A24B7"/>
    <w:rsid w:val="009A6829"/>
    <w:rsid w:val="009A7344"/>
    <w:rsid w:val="009A7813"/>
    <w:rsid w:val="009B3750"/>
    <w:rsid w:val="009C04CA"/>
    <w:rsid w:val="009C192E"/>
    <w:rsid w:val="009C1EDC"/>
    <w:rsid w:val="009C449C"/>
    <w:rsid w:val="009C44D7"/>
    <w:rsid w:val="009C62F8"/>
    <w:rsid w:val="009C6F33"/>
    <w:rsid w:val="009D4087"/>
    <w:rsid w:val="009D7AC0"/>
    <w:rsid w:val="009E06BE"/>
    <w:rsid w:val="009E49F6"/>
    <w:rsid w:val="009E7E8F"/>
    <w:rsid w:val="00A04D46"/>
    <w:rsid w:val="00A05B92"/>
    <w:rsid w:val="00A072F5"/>
    <w:rsid w:val="00A07A42"/>
    <w:rsid w:val="00A07D29"/>
    <w:rsid w:val="00A14D3A"/>
    <w:rsid w:val="00A20556"/>
    <w:rsid w:val="00A25D3F"/>
    <w:rsid w:val="00A269AA"/>
    <w:rsid w:val="00A26DDC"/>
    <w:rsid w:val="00A32544"/>
    <w:rsid w:val="00A403B7"/>
    <w:rsid w:val="00A40E57"/>
    <w:rsid w:val="00A42D27"/>
    <w:rsid w:val="00A43476"/>
    <w:rsid w:val="00A45B69"/>
    <w:rsid w:val="00A507AF"/>
    <w:rsid w:val="00A579E5"/>
    <w:rsid w:val="00A6030D"/>
    <w:rsid w:val="00A61988"/>
    <w:rsid w:val="00A63D67"/>
    <w:rsid w:val="00A6564E"/>
    <w:rsid w:val="00A708EC"/>
    <w:rsid w:val="00A73364"/>
    <w:rsid w:val="00A8038F"/>
    <w:rsid w:val="00A819AB"/>
    <w:rsid w:val="00A8719C"/>
    <w:rsid w:val="00A8779B"/>
    <w:rsid w:val="00A90031"/>
    <w:rsid w:val="00A9213F"/>
    <w:rsid w:val="00A92FF0"/>
    <w:rsid w:val="00A97B52"/>
    <w:rsid w:val="00AA2EB9"/>
    <w:rsid w:val="00AA3CE2"/>
    <w:rsid w:val="00AA3D7C"/>
    <w:rsid w:val="00AB070C"/>
    <w:rsid w:val="00AB5124"/>
    <w:rsid w:val="00AC00CA"/>
    <w:rsid w:val="00AC4913"/>
    <w:rsid w:val="00AC6290"/>
    <w:rsid w:val="00AD2CA7"/>
    <w:rsid w:val="00AD4754"/>
    <w:rsid w:val="00AD60C0"/>
    <w:rsid w:val="00AE00AD"/>
    <w:rsid w:val="00AE2D31"/>
    <w:rsid w:val="00AE4BC3"/>
    <w:rsid w:val="00AE4F16"/>
    <w:rsid w:val="00AE5D7A"/>
    <w:rsid w:val="00AE7EDF"/>
    <w:rsid w:val="00AF7743"/>
    <w:rsid w:val="00AF7CE3"/>
    <w:rsid w:val="00B00193"/>
    <w:rsid w:val="00B015F4"/>
    <w:rsid w:val="00B024F8"/>
    <w:rsid w:val="00B04BB4"/>
    <w:rsid w:val="00B10828"/>
    <w:rsid w:val="00B1100E"/>
    <w:rsid w:val="00B115B3"/>
    <w:rsid w:val="00B12C1E"/>
    <w:rsid w:val="00B12C33"/>
    <w:rsid w:val="00B13A02"/>
    <w:rsid w:val="00B13C60"/>
    <w:rsid w:val="00B15945"/>
    <w:rsid w:val="00B20648"/>
    <w:rsid w:val="00B20FDE"/>
    <w:rsid w:val="00B22EE2"/>
    <w:rsid w:val="00B252F6"/>
    <w:rsid w:val="00B30D2C"/>
    <w:rsid w:val="00B34082"/>
    <w:rsid w:val="00B35819"/>
    <w:rsid w:val="00B36665"/>
    <w:rsid w:val="00B366A4"/>
    <w:rsid w:val="00B47234"/>
    <w:rsid w:val="00B50F0F"/>
    <w:rsid w:val="00B52D1A"/>
    <w:rsid w:val="00B607F5"/>
    <w:rsid w:val="00B612DE"/>
    <w:rsid w:val="00B61465"/>
    <w:rsid w:val="00B6575E"/>
    <w:rsid w:val="00B65F79"/>
    <w:rsid w:val="00B671C2"/>
    <w:rsid w:val="00B67AAF"/>
    <w:rsid w:val="00B70027"/>
    <w:rsid w:val="00B87BBC"/>
    <w:rsid w:val="00B90CCB"/>
    <w:rsid w:val="00B91F23"/>
    <w:rsid w:val="00B95B44"/>
    <w:rsid w:val="00B9649C"/>
    <w:rsid w:val="00BA6D25"/>
    <w:rsid w:val="00BA7264"/>
    <w:rsid w:val="00BA7EFF"/>
    <w:rsid w:val="00BB7C7C"/>
    <w:rsid w:val="00BC1976"/>
    <w:rsid w:val="00BC5B42"/>
    <w:rsid w:val="00BE0E2D"/>
    <w:rsid w:val="00BE0FA6"/>
    <w:rsid w:val="00BE64C3"/>
    <w:rsid w:val="00BE6B35"/>
    <w:rsid w:val="00BF66AA"/>
    <w:rsid w:val="00BF6B92"/>
    <w:rsid w:val="00C042AF"/>
    <w:rsid w:val="00C05F2E"/>
    <w:rsid w:val="00C11F7F"/>
    <w:rsid w:val="00C12531"/>
    <w:rsid w:val="00C128B5"/>
    <w:rsid w:val="00C12B78"/>
    <w:rsid w:val="00C13460"/>
    <w:rsid w:val="00C150E8"/>
    <w:rsid w:val="00C161BE"/>
    <w:rsid w:val="00C16D84"/>
    <w:rsid w:val="00C20694"/>
    <w:rsid w:val="00C264DA"/>
    <w:rsid w:val="00C26527"/>
    <w:rsid w:val="00C26720"/>
    <w:rsid w:val="00C318CE"/>
    <w:rsid w:val="00C3541F"/>
    <w:rsid w:val="00C35DBC"/>
    <w:rsid w:val="00C423ED"/>
    <w:rsid w:val="00C5631C"/>
    <w:rsid w:val="00C64B73"/>
    <w:rsid w:val="00C6631C"/>
    <w:rsid w:val="00C67129"/>
    <w:rsid w:val="00C70399"/>
    <w:rsid w:val="00C73708"/>
    <w:rsid w:val="00C73B44"/>
    <w:rsid w:val="00C77A64"/>
    <w:rsid w:val="00C8025C"/>
    <w:rsid w:val="00C81D5D"/>
    <w:rsid w:val="00C961CC"/>
    <w:rsid w:val="00C966F4"/>
    <w:rsid w:val="00CA2FCA"/>
    <w:rsid w:val="00CA4E94"/>
    <w:rsid w:val="00CB3BEA"/>
    <w:rsid w:val="00CB49B6"/>
    <w:rsid w:val="00CB7BEB"/>
    <w:rsid w:val="00CC479B"/>
    <w:rsid w:val="00CC713A"/>
    <w:rsid w:val="00CD06D4"/>
    <w:rsid w:val="00CD29D6"/>
    <w:rsid w:val="00CD3550"/>
    <w:rsid w:val="00CD68CB"/>
    <w:rsid w:val="00CF5748"/>
    <w:rsid w:val="00D01A96"/>
    <w:rsid w:val="00D055A6"/>
    <w:rsid w:val="00D11708"/>
    <w:rsid w:val="00D124E5"/>
    <w:rsid w:val="00D12757"/>
    <w:rsid w:val="00D16175"/>
    <w:rsid w:val="00D169D2"/>
    <w:rsid w:val="00D23CD6"/>
    <w:rsid w:val="00D24B6C"/>
    <w:rsid w:val="00D26758"/>
    <w:rsid w:val="00D27AD4"/>
    <w:rsid w:val="00D30216"/>
    <w:rsid w:val="00D3029D"/>
    <w:rsid w:val="00D43641"/>
    <w:rsid w:val="00D60CD0"/>
    <w:rsid w:val="00D62963"/>
    <w:rsid w:val="00D62DC9"/>
    <w:rsid w:val="00D64485"/>
    <w:rsid w:val="00D644BA"/>
    <w:rsid w:val="00D6558E"/>
    <w:rsid w:val="00D7126F"/>
    <w:rsid w:val="00D76075"/>
    <w:rsid w:val="00D8125F"/>
    <w:rsid w:val="00D9626E"/>
    <w:rsid w:val="00DA1D87"/>
    <w:rsid w:val="00DB1695"/>
    <w:rsid w:val="00DB39FC"/>
    <w:rsid w:val="00DB3E17"/>
    <w:rsid w:val="00DC2184"/>
    <w:rsid w:val="00DC3450"/>
    <w:rsid w:val="00DC36A2"/>
    <w:rsid w:val="00DC6845"/>
    <w:rsid w:val="00DD0974"/>
    <w:rsid w:val="00DD6358"/>
    <w:rsid w:val="00DE1763"/>
    <w:rsid w:val="00DE79FC"/>
    <w:rsid w:val="00DF2BE4"/>
    <w:rsid w:val="00E00EC5"/>
    <w:rsid w:val="00E0164F"/>
    <w:rsid w:val="00E0179C"/>
    <w:rsid w:val="00E02152"/>
    <w:rsid w:val="00E02B05"/>
    <w:rsid w:val="00E02B82"/>
    <w:rsid w:val="00E050F9"/>
    <w:rsid w:val="00E106AC"/>
    <w:rsid w:val="00E11DF5"/>
    <w:rsid w:val="00E12A21"/>
    <w:rsid w:val="00E1329F"/>
    <w:rsid w:val="00E13F32"/>
    <w:rsid w:val="00E162F8"/>
    <w:rsid w:val="00E17D93"/>
    <w:rsid w:val="00E20898"/>
    <w:rsid w:val="00E26639"/>
    <w:rsid w:val="00E31A2D"/>
    <w:rsid w:val="00E32B50"/>
    <w:rsid w:val="00E330D6"/>
    <w:rsid w:val="00E35F67"/>
    <w:rsid w:val="00E36868"/>
    <w:rsid w:val="00E37953"/>
    <w:rsid w:val="00E43646"/>
    <w:rsid w:val="00E43F4D"/>
    <w:rsid w:val="00E460AB"/>
    <w:rsid w:val="00E46446"/>
    <w:rsid w:val="00E50871"/>
    <w:rsid w:val="00E55567"/>
    <w:rsid w:val="00E57AD8"/>
    <w:rsid w:val="00E65B0F"/>
    <w:rsid w:val="00E65EC0"/>
    <w:rsid w:val="00E76179"/>
    <w:rsid w:val="00E767EF"/>
    <w:rsid w:val="00E81060"/>
    <w:rsid w:val="00E8165B"/>
    <w:rsid w:val="00E931A7"/>
    <w:rsid w:val="00E93F9D"/>
    <w:rsid w:val="00E9728C"/>
    <w:rsid w:val="00E97758"/>
    <w:rsid w:val="00EA073F"/>
    <w:rsid w:val="00EA5215"/>
    <w:rsid w:val="00EA6771"/>
    <w:rsid w:val="00EA7D53"/>
    <w:rsid w:val="00EB2FF5"/>
    <w:rsid w:val="00EC0AA3"/>
    <w:rsid w:val="00EC14D8"/>
    <w:rsid w:val="00EC445B"/>
    <w:rsid w:val="00EC7ACF"/>
    <w:rsid w:val="00ED4C70"/>
    <w:rsid w:val="00EE3DE8"/>
    <w:rsid w:val="00EE64BF"/>
    <w:rsid w:val="00EE7434"/>
    <w:rsid w:val="00EF070B"/>
    <w:rsid w:val="00EF39A0"/>
    <w:rsid w:val="00EF5DD4"/>
    <w:rsid w:val="00EF75E8"/>
    <w:rsid w:val="00F01E26"/>
    <w:rsid w:val="00F035DE"/>
    <w:rsid w:val="00F055F1"/>
    <w:rsid w:val="00F163B0"/>
    <w:rsid w:val="00F21F04"/>
    <w:rsid w:val="00F24666"/>
    <w:rsid w:val="00F2610A"/>
    <w:rsid w:val="00F30618"/>
    <w:rsid w:val="00F34AFD"/>
    <w:rsid w:val="00F37692"/>
    <w:rsid w:val="00F41572"/>
    <w:rsid w:val="00F45A7A"/>
    <w:rsid w:val="00F475C4"/>
    <w:rsid w:val="00F5374A"/>
    <w:rsid w:val="00F53C41"/>
    <w:rsid w:val="00F55B73"/>
    <w:rsid w:val="00F56364"/>
    <w:rsid w:val="00F56F21"/>
    <w:rsid w:val="00F60522"/>
    <w:rsid w:val="00F62E88"/>
    <w:rsid w:val="00F74E7B"/>
    <w:rsid w:val="00F8418A"/>
    <w:rsid w:val="00F867CA"/>
    <w:rsid w:val="00F91253"/>
    <w:rsid w:val="00F924EC"/>
    <w:rsid w:val="00FA36D6"/>
    <w:rsid w:val="00FA657C"/>
    <w:rsid w:val="00FA6731"/>
    <w:rsid w:val="00FB05AA"/>
    <w:rsid w:val="00FB3278"/>
    <w:rsid w:val="00FB77B5"/>
    <w:rsid w:val="00FB7EBC"/>
    <w:rsid w:val="00FC17AB"/>
    <w:rsid w:val="00FC2550"/>
    <w:rsid w:val="00FC53F5"/>
    <w:rsid w:val="00FC5AE0"/>
    <w:rsid w:val="00FD3118"/>
    <w:rsid w:val="00FD6085"/>
    <w:rsid w:val="00FE2098"/>
    <w:rsid w:val="00FE2E4B"/>
    <w:rsid w:val="00FE3737"/>
    <w:rsid w:val="00FE5331"/>
    <w:rsid w:val="00FE6A3C"/>
    <w:rsid w:val="00FE6A78"/>
    <w:rsid w:val="00FF3C6D"/>
    <w:rsid w:val="00FF7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1471FA"/>
  <w15:docId w15:val="{CC552CF4-DC1A-4611-B7BC-D0D0AD8CC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74A"/>
    <w:pPr>
      <w:spacing w:after="200" w:line="276" w:lineRule="auto"/>
    </w:pPr>
    <w:rPr>
      <w:sz w:val="22"/>
      <w:szCs w:val="22"/>
      <w:lang w:val="uk-U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D9E"/>
    <w:pPr>
      <w:tabs>
        <w:tab w:val="center" w:pos="4677"/>
        <w:tab w:val="right" w:pos="9355"/>
      </w:tabs>
      <w:spacing w:after="0" w:line="240" w:lineRule="auto"/>
    </w:pPr>
  </w:style>
  <w:style w:type="character" w:customStyle="1" w:styleId="HeaderChar">
    <w:name w:val="Header Char"/>
    <w:link w:val="Header"/>
    <w:uiPriority w:val="99"/>
    <w:rsid w:val="004C7D9E"/>
    <w:rPr>
      <w:lang w:val="uk-UA"/>
    </w:rPr>
  </w:style>
  <w:style w:type="paragraph" w:styleId="Footer">
    <w:name w:val="footer"/>
    <w:basedOn w:val="Normal"/>
    <w:link w:val="FooterChar"/>
    <w:uiPriority w:val="99"/>
    <w:unhideWhenUsed/>
    <w:rsid w:val="004C7D9E"/>
    <w:pPr>
      <w:tabs>
        <w:tab w:val="center" w:pos="4677"/>
        <w:tab w:val="right" w:pos="9355"/>
      </w:tabs>
      <w:spacing w:after="0" w:line="240" w:lineRule="auto"/>
    </w:pPr>
  </w:style>
  <w:style w:type="character" w:customStyle="1" w:styleId="FooterChar">
    <w:name w:val="Footer Char"/>
    <w:link w:val="Footer"/>
    <w:uiPriority w:val="99"/>
    <w:rsid w:val="004C7D9E"/>
    <w:rPr>
      <w:lang w:val="uk-UA"/>
    </w:rPr>
  </w:style>
  <w:style w:type="paragraph" w:customStyle="1" w:styleId="-11">
    <w:name w:val="Цветной список - Акцент 11"/>
    <w:aliases w:val="Bullet Points,Liste Paragraf,Llista Nivell1,Lista de nivel 1,Paragraphe de liste PBLH,Normal bullet 2,Graph &amp; Table tite,Table of contents numbered,Bullet list,Bullet List Paragraph,Level 1 Bullet,numbered,Bullet List"/>
    <w:basedOn w:val="Normal"/>
    <w:link w:val="-1"/>
    <w:uiPriority w:val="34"/>
    <w:qFormat/>
    <w:rsid w:val="004C7D9E"/>
    <w:pPr>
      <w:ind w:left="720"/>
      <w:contextualSpacing/>
    </w:pPr>
  </w:style>
  <w:style w:type="character" w:customStyle="1" w:styleId="-1">
    <w:name w:val="Цветной список - Акцент 1 Знак"/>
    <w:aliases w:val="Bullet Points Знак,Liste Paragraf Знак,Llista Nivell1 Знак,Lista de nivel 1 Знак,Paragraphe de liste PBLH Знак,Normal bullet 2 Знак,Graph &amp; Table tite Знак,Table of contents numbered Знак,Bullet list Знак,numbered Знак"/>
    <w:link w:val="-11"/>
    <w:uiPriority w:val="99"/>
    <w:locked/>
    <w:rsid w:val="006E077B"/>
    <w:rPr>
      <w:lang w:val="uk-UA"/>
    </w:rPr>
  </w:style>
  <w:style w:type="paragraph" w:customStyle="1" w:styleId="Normale-n-ind">
    <w:name w:val="Normale-n-ind"/>
    <w:rsid w:val="006E077B"/>
    <w:pPr>
      <w:pBdr>
        <w:top w:val="nil"/>
        <w:left w:val="nil"/>
        <w:bottom w:val="nil"/>
        <w:right w:val="nil"/>
        <w:between w:val="nil"/>
        <w:bar w:val="nil"/>
      </w:pBdr>
      <w:spacing w:after="120" w:line="180" w:lineRule="atLeast"/>
      <w:jc w:val="both"/>
    </w:pPr>
    <w:rPr>
      <w:rFonts w:ascii="Times New Roman" w:eastAsia="Times New Roman" w:hAnsi="Times New Roman"/>
      <w:color w:val="000000"/>
      <w:sz w:val="24"/>
      <w:szCs w:val="24"/>
      <w:u w:color="000000"/>
      <w:bdr w:val="nil"/>
      <w:lang w:val="it-IT" w:eastAsia="en-GB"/>
    </w:rPr>
  </w:style>
  <w:style w:type="character" w:styleId="Hyperlink">
    <w:name w:val="Hyperlink"/>
    <w:uiPriority w:val="99"/>
    <w:unhideWhenUsed/>
    <w:rsid w:val="006E077B"/>
    <w:rPr>
      <w:color w:val="0000FF"/>
      <w:u w:val="single"/>
    </w:rPr>
  </w:style>
  <w:style w:type="paragraph" w:styleId="BalloonText">
    <w:name w:val="Balloon Text"/>
    <w:basedOn w:val="Normal"/>
    <w:link w:val="BalloonTextChar"/>
    <w:uiPriority w:val="99"/>
    <w:semiHidden/>
    <w:unhideWhenUsed/>
    <w:rsid w:val="006E077B"/>
    <w:pPr>
      <w:spacing w:after="0" w:line="240" w:lineRule="auto"/>
    </w:pPr>
    <w:rPr>
      <w:rFonts w:ascii="Tahoma" w:hAnsi="Tahoma" w:cs="Tahoma"/>
      <w:sz w:val="16"/>
      <w:szCs w:val="16"/>
      <w:lang w:val="en-GB"/>
    </w:rPr>
  </w:style>
  <w:style w:type="character" w:customStyle="1" w:styleId="BalloonTextChar">
    <w:name w:val="Balloon Text Char"/>
    <w:link w:val="BalloonText"/>
    <w:uiPriority w:val="99"/>
    <w:semiHidden/>
    <w:rsid w:val="006E077B"/>
    <w:rPr>
      <w:rFonts w:ascii="Tahoma" w:hAnsi="Tahoma" w:cs="Tahoma"/>
      <w:sz w:val="16"/>
      <w:szCs w:val="16"/>
      <w:lang w:val="en-GB"/>
    </w:rPr>
  </w:style>
  <w:style w:type="paragraph" w:customStyle="1" w:styleId="normaltableau">
    <w:name w:val="normal_tableau"/>
    <w:basedOn w:val="Normal"/>
    <w:rsid w:val="006E077B"/>
    <w:pPr>
      <w:spacing w:after="0" w:line="240" w:lineRule="auto"/>
      <w:jc w:val="both"/>
    </w:pPr>
    <w:rPr>
      <w:rFonts w:ascii="Arial" w:eastAsia="Times New Roman" w:hAnsi="Arial"/>
      <w:sz w:val="20"/>
      <w:szCs w:val="20"/>
      <w:lang w:val="en-GB" w:eastAsia="de-DE"/>
    </w:rPr>
  </w:style>
  <w:style w:type="paragraph" w:customStyle="1" w:styleId="CVNormal">
    <w:name w:val="CV Normal"/>
    <w:basedOn w:val="Normal"/>
    <w:uiPriority w:val="99"/>
    <w:rsid w:val="006E077B"/>
    <w:pPr>
      <w:suppressAutoHyphens/>
      <w:spacing w:after="0" w:line="240" w:lineRule="auto"/>
      <w:ind w:left="113" w:right="113"/>
    </w:pPr>
    <w:rPr>
      <w:rFonts w:ascii="Arial Narrow" w:eastAsia="Times New Roman" w:hAnsi="Arial Narrow"/>
      <w:sz w:val="20"/>
      <w:szCs w:val="20"/>
      <w:lang w:val="en-US" w:eastAsia="ar-SA"/>
    </w:rPr>
  </w:style>
  <w:style w:type="paragraph" w:customStyle="1" w:styleId="PuceGrise">
    <w:name w:val="Puce Grise"/>
    <w:basedOn w:val="Normal"/>
    <w:next w:val="Normal"/>
    <w:rsid w:val="006E077B"/>
    <w:pPr>
      <w:numPr>
        <w:numId w:val="4"/>
      </w:numPr>
      <w:tabs>
        <w:tab w:val="clear" w:pos="360"/>
        <w:tab w:val="left" w:pos="216"/>
      </w:tabs>
      <w:spacing w:before="20" w:after="20" w:line="240" w:lineRule="auto"/>
    </w:pPr>
    <w:rPr>
      <w:rFonts w:ascii="Arial" w:eastAsia="Times New Roman" w:hAnsi="Arial"/>
      <w:sz w:val="18"/>
      <w:szCs w:val="20"/>
      <w:lang w:val="en-US" w:eastAsia="fr-FR"/>
    </w:rPr>
  </w:style>
  <w:style w:type="paragraph" w:styleId="ListParagraph">
    <w:name w:val="List Paragraph"/>
    <w:aliases w:val="FooterText,列出段落"/>
    <w:basedOn w:val="Normal"/>
    <w:uiPriority w:val="34"/>
    <w:qFormat/>
    <w:rsid w:val="00FE3737"/>
    <w:pPr>
      <w:ind w:left="720"/>
      <w:contextualSpacing/>
    </w:pPr>
  </w:style>
  <w:style w:type="paragraph" w:styleId="NormalWeb">
    <w:name w:val="Normal (Web)"/>
    <w:basedOn w:val="Normal"/>
    <w:uiPriority w:val="99"/>
    <w:unhideWhenUsed/>
    <w:rsid w:val="00A403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CommentReference">
    <w:name w:val="annotation reference"/>
    <w:basedOn w:val="DefaultParagraphFont"/>
    <w:uiPriority w:val="99"/>
    <w:semiHidden/>
    <w:unhideWhenUsed/>
    <w:rsid w:val="00A07A42"/>
    <w:rPr>
      <w:sz w:val="16"/>
      <w:szCs w:val="16"/>
    </w:rPr>
  </w:style>
  <w:style w:type="paragraph" w:styleId="CommentText">
    <w:name w:val="annotation text"/>
    <w:basedOn w:val="Normal"/>
    <w:link w:val="CommentTextChar"/>
    <w:uiPriority w:val="99"/>
    <w:semiHidden/>
    <w:unhideWhenUsed/>
    <w:rsid w:val="00A07A42"/>
    <w:pPr>
      <w:spacing w:line="240" w:lineRule="auto"/>
    </w:pPr>
    <w:rPr>
      <w:sz w:val="20"/>
      <w:szCs w:val="20"/>
    </w:rPr>
  </w:style>
  <w:style w:type="character" w:customStyle="1" w:styleId="CommentTextChar">
    <w:name w:val="Comment Text Char"/>
    <w:basedOn w:val="DefaultParagraphFont"/>
    <w:link w:val="CommentText"/>
    <w:uiPriority w:val="99"/>
    <w:semiHidden/>
    <w:rsid w:val="00A07A42"/>
    <w:rPr>
      <w:lang w:val="uk-UA" w:eastAsia="en-US"/>
    </w:rPr>
  </w:style>
  <w:style w:type="paragraph" w:styleId="CommentSubject">
    <w:name w:val="annotation subject"/>
    <w:basedOn w:val="CommentText"/>
    <w:next w:val="CommentText"/>
    <w:link w:val="CommentSubjectChar"/>
    <w:uiPriority w:val="99"/>
    <w:semiHidden/>
    <w:unhideWhenUsed/>
    <w:rsid w:val="00A07A42"/>
    <w:rPr>
      <w:b/>
      <w:bCs/>
    </w:rPr>
  </w:style>
  <w:style w:type="character" w:customStyle="1" w:styleId="CommentSubjectChar">
    <w:name w:val="Comment Subject Char"/>
    <w:basedOn w:val="CommentTextChar"/>
    <w:link w:val="CommentSubject"/>
    <w:uiPriority w:val="99"/>
    <w:semiHidden/>
    <w:rsid w:val="00A07A42"/>
    <w:rPr>
      <w:b/>
      <w:bCs/>
      <w:lang w:val="uk-UA" w:eastAsia="en-US"/>
    </w:rPr>
  </w:style>
  <w:style w:type="paragraph" w:styleId="Revision">
    <w:name w:val="Revision"/>
    <w:hidden/>
    <w:uiPriority w:val="71"/>
    <w:semiHidden/>
    <w:rsid w:val="00A07A42"/>
    <w:rPr>
      <w:sz w:val="22"/>
      <w:szCs w:val="22"/>
      <w:lang w:val="uk-UA" w:eastAsia="en-US"/>
    </w:rPr>
  </w:style>
  <w:style w:type="paragraph" w:customStyle="1" w:styleId="Default">
    <w:name w:val="Default"/>
    <w:rsid w:val="002A0DA8"/>
    <w:pPr>
      <w:autoSpaceDE w:val="0"/>
      <w:autoSpaceDN w:val="0"/>
      <w:adjustRightInd w:val="0"/>
    </w:pPr>
    <w:rPr>
      <w:rFonts w:ascii="Arial" w:eastAsiaTheme="minorHAnsi" w:hAnsi="Arial" w:cs="Arial"/>
      <w:color w:val="000000"/>
      <w:sz w:val="24"/>
      <w:szCs w:val="24"/>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f.rst@reforms.in.u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F1A67-A981-4120-896A-61B3D7E4BFF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7DD15CE-64D5-4731-95BB-C98A0F025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862</Words>
  <Characters>4914</Characters>
  <Application>Microsoft Office Word</Application>
  <DocSecurity>0</DocSecurity>
  <Lines>40</Lines>
  <Paragraphs>11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EBRD</Company>
  <LinksUpToDate>false</LinksUpToDate>
  <CharactersWithSpaces>5765</CharactersWithSpaces>
  <SharedDoc>false</SharedDoc>
  <HLinks>
    <vt:vector size="6" baseType="variant">
      <vt:variant>
        <vt:i4>917600</vt:i4>
      </vt:variant>
      <vt:variant>
        <vt:i4>0</vt:i4>
      </vt:variant>
      <vt:variant>
        <vt:i4>0</vt:i4>
      </vt:variant>
      <vt:variant>
        <vt:i4>5</vt:i4>
      </vt:variant>
      <vt:variant>
        <vt:lpwstr>mailto:job@minfin.gov.ua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NSlysh</dc:creator>
  <cp:keywords>[EBRD]</cp:keywords>
  <cp:lastModifiedBy>PC</cp:lastModifiedBy>
  <cp:revision>5</cp:revision>
  <cp:lastPrinted>2017-02-20T12:32:00Z</cp:lastPrinted>
  <dcterms:created xsi:type="dcterms:W3CDTF">2017-09-19T14:09:00Z</dcterms:created>
  <dcterms:modified xsi:type="dcterms:W3CDTF">2017-09-21T08:03:00Z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bc510a6e-67a4-4356-b451-ea44196856d0</vt:lpwstr>
  </property>
  <property fmtid="{D5CDD505-2E9C-101B-9397-08002B2CF9AE}" pid="3" name="bjSaver">
    <vt:lpwstr>fCbtsNSmGXPwimjYyviStbz1X7zjUyFS</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